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bCs/>
          <w:color w:val="000000"/>
          <w:sz w:val="32"/>
          <w:szCs w:val="32"/>
        </w:rPr>
      </w:pPr>
      <w:r>
        <w:rPr>
          <w:rFonts w:hint="eastAsia" w:ascii="黑体" w:hAnsi="黑体" w:eastAsia="黑体" w:cs="黑体"/>
          <w:bCs/>
          <w:color w:val="000000"/>
          <w:sz w:val="32"/>
          <w:szCs w:val="32"/>
        </w:rPr>
        <w:t>附件5</w:t>
      </w: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1450" w:type="dxa"/>
            <w:vMerge w:val="restart"/>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spacing w:line="260" w:lineRule="exact"/>
              <w:rPr>
                <w:rFonts w:ascii="华文中宋" w:hAnsi="华文中宋" w:eastAsia="华文中宋"/>
                <w:color w:val="000000"/>
                <w:sz w:val="28"/>
              </w:rPr>
            </w:pP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画”说雨湖系列</w:t>
            </w: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left"/>
              <w:rPr>
                <w:rFonts w:ascii="仿宋" w:hAnsi="仿宋" w:eastAsia="仿宋" w:cs="仿宋"/>
                <w:color w:val="000000"/>
                <w:szCs w:val="18"/>
              </w:rPr>
            </w:pPr>
            <w:r>
              <w:rPr>
                <w:rFonts w:hint="eastAsia" w:hAnsi="仿宋_GB2312" w:cs="仿宋_GB2312"/>
                <w:color w:val="000000"/>
                <w:sz w:val="21"/>
                <w:szCs w:val="21"/>
              </w:rPr>
              <w:t>县融优秀作品奖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left"/>
              <w:rPr>
                <w:rFonts w:hint="eastAsia" w:hAnsi="仿宋" w:eastAsia="仿宋_GB2312"/>
                <w:color w:val="000000"/>
                <w:sz w:val="28"/>
                <w:lang w:eastAsia="zh-CN"/>
              </w:rPr>
            </w:pPr>
            <w:r>
              <w:rPr>
                <w:rFonts w:hint="eastAsia" w:hAnsi="仿宋_GB2312" w:cs="仿宋_GB2312"/>
                <w:color w:val="000000"/>
                <w:sz w:val="21"/>
                <w:szCs w:val="21"/>
                <w:lang w:eastAsia="zh-CN"/>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left"/>
              <w:rPr>
                <w:rFonts w:hint="eastAsia" w:eastAsia="仿宋_GB2312"/>
                <w:color w:val="000000"/>
                <w:sz w:val="28"/>
                <w:lang w:eastAsia="zh-CN"/>
              </w:rPr>
            </w:pPr>
            <w:r>
              <w:rPr>
                <w:rFonts w:hint="eastAsia"/>
                <w:color w:val="000000"/>
                <w:sz w:val="21"/>
                <w:szCs w:val="21"/>
                <w:lang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50" w:type="dxa"/>
            <w:vAlign w:val="center"/>
          </w:tcPr>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rPr>
              <w:t>（主创人员）</w:t>
            </w:r>
          </w:p>
        </w:tc>
        <w:tc>
          <w:tcPr>
            <w:tcW w:w="2679" w:type="dxa"/>
            <w:gridSpan w:val="2"/>
            <w:vAlign w:val="center"/>
          </w:tcPr>
          <w:p>
            <w:pPr>
              <w:spacing w:line="260" w:lineRule="exact"/>
              <w:jc w:val="left"/>
              <w:rPr>
                <w:rFonts w:hint="eastAsia" w:hAnsi="华文中宋" w:eastAsia="仿宋_GB2312"/>
                <w:color w:val="000000"/>
                <w:sz w:val="28"/>
                <w:lang w:eastAsia="zh-CN"/>
              </w:rPr>
            </w:pPr>
            <w:r>
              <w:rPr>
                <w:rFonts w:hint="eastAsia" w:hAnsi="仿宋_GB2312" w:cs="仿宋_GB2312"/>
                <w:color w:val="000000"/>
                <w:sz w:val="21"/>
                <w:szCs w:val="21"/>
                <w:lang w:eastAsia="zh-CN"/>
              </w:rPr>
              <w:t>梅晓蕾</w:t>
            </w:r>
          </w:p>
        </w:tc>
        <w:tc>
          <w:tcPr>
            <w:tcW w:w="855" w:type="dxa"/>
            <w:gridSpan w:val="2"/>
            <w:vAlign w:val="center"/>
          </w:tcPr>
          <w:p>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Cs w:val="21"/>
              </w:rPr>
            </w:pPr>
            <w:r>
              <w:rPr>
                <w:rFonts w:hint="eastAsia" w:ascii="仿宋_GB2312" w:hAnsi="仿宋_GB2312" w:eastAsia="仿宋_GB2312" w:cs="仿宋_GB2312"/>
                <w:color w:val="auto"/>
                <w:sz w:val="21"/>
                <w:szCs w:val="21"/>
                <w:lang w:val="en-US" w:eastAsia="zh-CN"/>
              </w:rPr>
              <w:t>冯玉峰、姜俊、陈娟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450" w:type="dxa"/>
            <w:vAlign w:val="center"/>
          </w:tcPr>
          <w:p>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both"/>
              <w:rPr>
                <w:rFonts w:hint="eastAsia" w:hAnsi="仿宋" w:eastAsia="仿宋_GB2312"/>
                <w:color w:val="000000"/>
                <w:sz w:val="21"/>
                <w:szCs w:val="21"/>
                <w:lang w:eastAsia="zh-CN"/>
              </w:rPr>
            </w:pPr>
            <w:r>
              <w:rPr>
                <w:rFonts w:hint="eastAsia" w:hAnsi="仿宋_GB2312" w:cs="仿宋_GB2312"/>
                <w:color w:val="000000"/>
                <w:sz w:val="21"/>
                <w:szCs w:val="21"/>
                <w:lang w:eastAsia="zh-CN"/>
              </w:rPr>
              <w:t>湘潭市雨湖区融媒体中心</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spacing w:line="320" w:lineRule="exact"/>
              <w:jc w:val="both"/>
              <w:rPr>
                <w:rFonts w:hint="eastAsia" w:hAnsi="仿宋_GB2312" w:eastAsia="仿宋_GB2312" w:cs="仿宋_GB2312"/>
                <w:color w:val="000000"/>
                <w:sz w:val="21"/>
                <w:szCs w:val="21"/>
                <w:lang w:eastAsia="zh-CN"/>
              </w:rPr>
            </w:pPr>
            <w:r>
              <w:rPr>
                <w:rFonts w:hint="eastAsia" w:hAnsi="仿宋_GB2312" w:cs="仿宋_GB2312"/>
                <w:color w:val="000000"/>
                <w:sz w:val="21"/>
                <w:szCs w:val="21"/>
                <w:lang w:eastAsia="zh-CN"/>
              </w:rPr>
              <w:t>湘潭市雨湖区融媒体中心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exact"/>
          <w:jc w:val="center"/>
        </w:trPr>
        <w:tc>
          <w:tcPr>
            <w:tcW w:w="1450" w:type="dxa"/>
            <w:vAlign w:val="center"/>
          </w:tcPr>
          <w:p>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rPr>
              <w:t>名称和版次)</w:t>
            </w:r>
          </w:p>
        </w:tc>
        <w:tc>
          <w:tcPr>
            <w:tcW w:w="2679" w:type="dxa"/>
            <w:gridSpan w:val="2"/>
            <w:vAlign w:val="center"/>
          </w:tcPr>
          <w:p>
            <w:pPr>
              <w:spacing w:line="220" w:lineRule="exact"/>
              <w:jc w:val="both"/>
              <w:rPr>
                <w:rFonts w:hint="eastAsia" w:hAnsi="仿宋" w:eastAsia="仿宋_GB2312"/>
                <w:color w:val="000000"/>
                <w:sz w:val="21"/>
                <w:szCs w:val="21"/>
                <w:lang w:eastAsia="zh-CN"/>
              </w:rPr>
            </w:pPr>
            <w:r>
              <w:rPr>
                <w:rFonts w:hint="eastAsia" w:hAnsi="仿宋"/>
                <w:color w:val="000000"/>
                <w:spacing w:val="-6"/>
                <w:sz w:val="21"/>
                <w:szCs w:val="21"/>
                <w:lang w:eastAsia="zh-CN"/>
              </w:rPr>
              <w:t>雨湖新闻网</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hint="default" w:hAnsi="仿宋" w:eastAsia="仿宋_GB2312"/>
                <w:color w:val="000000"/>
                <w:szCs w:val="21"/>
                <w:lang w:val="en-US" w:eastAsia="zh-CN"/>
              </w:rPr>
            </w:pPr>
            <w:r>
              <w:rPr>
                <w:rFonts w:hint="eastAsia" w:hAnsi="仿宋"/>
                <w:color w:val="000000"/>
                <w:szCs w:val="21"/>
                <w:lang w:val="en-US" w:eastAsia="zh-CN"/>
              </w:rPr>
              <w:t>2023年7月27日至2023年11月9日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exact"/>
          <w:jc w:val="center"/>
        </w:trPr>
        <w:tc>
          <w:tcPr>
            <w:tcW w:w="2827" w:type="dxa"/>
            <w:gridSpan w:val="2"/>
            <w:vAlign w:val="center"/>
          </w:tcPr>
          <w:p>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jc w:val="both"/>
              <w:rPr>
                <w:rFonts w:hAnsi="仿宋_GB2312" w:cs="仿宋_GB2312"/>
                <w:color w:val="000000"/>
                <w:sz w:val="21"/>
                <w:szCs w:val="21"/>
              </w:rPr>
            </w:pPr>
            <w:r>
              <w:rPr>
                <w:rFonts w:hint="eastAsia" w:ascii="仿宋_GB2312" w:hAnsi="仿宋_GB2312" w:eastAsia="仿宋_GB2312" w:cs="仿宋_GB2312"/>
                <w:color w:val="auto"/>
                <w:sz w:val="21"/>
                <w:szCs w:val="21"/>
                <w:u w:val="none"/>
                <w:lang w:eastAsia="zh-CN"/>
              </w:rPr>
              <w:t>http://yuhu-xhncloud.voc.com.cn/content/7896496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20" w:lineRule="exact"/>
              <w:jc w:val="both"/>
              <w:rPr>
                <w:rFonts w:ascii="仿宋" w:hAnsi="仿宋" w:eastAsia="仿宋"/>
                <w:color w:val="000000"/>
                <w:w w:val="95"/>
                <w:szCs w:val="21"/>
              </w:rPr>
            </w:pPr>
            <w:r>
              <w:rPr>
                <w:rFonts w:hint="eastAsia" w:ascii="仿宋_GB2312" w:hAnsi="仿宋_GB2312" w:eastAsia="仿宋_GB2312" w:cs="仿宋_GB2312"/>
                <w:color w:val="auto"/>
                <w:sz w:val="21"/>
                <w:szCs w:val="21"/>
                <w:lang w:val="en-US" w:eastAsia="zh-CN"/>
              </w:rPr>
              <w:t>2023年7月起，雨湖融媒推出系列报道：“画”说雨湖，该系列报道采用长图漫画的形式，展现近年来雨湖区在乡村振兴、产业创新、生态环境、文化传承、网络安全等方面做出的显著成效，例如湖南蘑蘑哒农业开发有限公司生产的黑鸡丛菌带动姜畲镇白鹭湖村产业转型，助力乡村振兴发展的路子越走越宽；在保护生态环境方面，雨湖区坚持绿水青山就是金山银山的理念，全方位加强生态环境保护，让天更蓝.山更绿、水更清</w:t>
            </w:r>
            <w:r>
              <w:rPr>
                <w:rFonts w:hint="eastAsia"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“画”说雨湖系列报道集新闻性和艺术性于一体，漫画手法新颖趣味，适于广泛传播。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exact"/>
          <w:jc w:val="center"/>
        </w:trPr>
        <w:tc>
          <w:tcPr>
            <w:tcW w:w="1450" w:type="dxa"/>
            <w:vAlign w:val="center"/>
          </w:tcPr>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该系列形式新、内容活、传播广、趣味强，获“学习强国”</w:t>
            </w:r>
            <w:r>
              <w:rPr>
                <w:rFonts w:hint="eastAsia" w:hAnsi="仿宋_GB2312" w:cs="仿宋_GB2312"/>
                <w:color w:val="auto"/>
                <w:sz w:val="21"/>
                <w:szCs w:val="21"/>
                <w:lang w:val="en-US" w:eastAsia="zh-CN"/>
              </w:rPr>
              <w:t>湖南学习平台</w:t>
            </w:r>
            <w:r>
              <w:rPr>
                <w:rFonts w:hint="eastAsia" w:ascii="仿宋_GB2312" w:hAnsi="仿宋_GB2312" w:eastAsia="仿宋_GB2312" w:cs="仿宋_GB2312"/>
                <w:color w:val="auto"/>
                <w:sz w:val="21"/>
                <w:szCs w:val="21"/>
                <w:lang w:val="en-US" w:eastAsia="zh-CN"/>
              </w:rPr>
              <w:t>等平台推介转载</w:t>
            </w:r>
            <w:r>
              <w:rPr>
                <w:rFonts w:hint="eastAsia"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“画”说雨湖｜非遗皮影话“网安”</w:t>
            </w:r>
            <w:r>
              <w:rPr>
                <w:rFonts w:hint="eastAsia" w:hAnsi="仿宋_GB2312" w:cs="仿宋_GB2312"/>
                <w:color w:val="auto"/>
                <w:sz w:val="21"/>
                <w:szCs w:val="21"/>
                <w:lang w:val="en-US" w:eastAsia="zh-CN"/>
              </w:rPr>
              <w:t>》报道受中央网信办全网推介，受中国网信微信公众号转载</w:t>
            </w:r>
            <w:r>
              <w:rPr>
                <w:rFonts w:hint="eastAsia" w:ascii="仿宋_GB2312" w:hAnsi="仿宋_GB2312" w:eastAsia="仿宋_GB2312" w:cs="仿宋_GB2312"/>
                <w:color w:val="auto"/>
                <w:sz w:val="21"/>
                <w:szCs w:val="21"/>
                <w:lang w:val="en-US" w:eastAsia="zh-CN"/>
              </w:rPr>
              <w:t>。系列新闻漫画形式新颖、趣味性强、内容精美，社会反响较好，获得广大干群一致认可。</w:t>
            </w:r>
          </w:p>
          <w:p>
            <w:pPr>
              <w:spacing w:line="320" w:lineRule="exact"/>
              <w:ind w:firstLine="480" w:firstLineChars="20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exact"/>
          <w:jc w:val="center"/>
        </w:trPr>
        <w:tc>
          <w:tcPr>
            <w:tcW w:w="1450" w:type="dxa"/>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rPr>
                <w:rFonts w:ascii="仿宋" w:hAnsi="仿宋" w:eastAsia="仿宋"/>
                <w:color w:val="000000"/>
                <w:szCs w:val="21"/>
              </w:rPr>
            </w:pPr>
          </w:p>
          <w:p>
            <w:pPr>
              <w:spacing w:line="260" w:lineRule="exact"/>
              <w:rPr>
                <w:rFonts w:hAnsi="仿宋"/>
                <w:color w:val="000000"/>
                <w:sz w:val="21"/>
                <w:szCs w:val="21"/>
              </w:rPr>
            </w:pPr>
            <w:r>
              <w:rPr>
                <w:rFonts w:hint="eastAsia" w:hAnsi="仿宋"/>
                <w:color w:val="000000"/>
                <w:sz w:val="21"/>
                <w:szCs w:val="21"/>
              </w:rPr>
              <w:t>初评评委会填写评语及推荐理由。报送单位负责人签名，并加盖单位公章。</w:t>
            </w:r>
          </w:p>
          <w:p>
            <w:pPr>
              <w:spacing w:line="36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r>
              <w:rPr>
                <w:rFonts w:hint="eastAsia" w:ascii="华文中宋" w:hAnsi="华文中宋" w:eastAsia="华文中宋"/>
                <w:color w:val="000000"/>
                <w:sz w:val="28"/>
              </w:rPr>
              <w:t>（盖单位公章）</w:t>
            </w:r>
          </w:p>
          <w:p>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24</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联系人（作者）</w:t>
            </w:r>
          </w:p>
        </w:tc>
        <w:tc>
          <w:tcPr>
            <w:tcW w:w="2957" w:type="dxa"/>
            <w:gridSpan w:val="3"/>
            <w:tcBorders>
              <w:bottom w:val="single" w:color="auto" w:sz="4" w:space="0"/>
            </w:tcBorders>
            <w:vAlign w:val="center"/>
          </w:tcPr>
          <w:p>
            <w:pPr>
              <w:ind w:firstLine="560"/>
              <w:rPr>
                <w:rFonts w:hint="eastAsia" w:ascii="华文中宋" w:hAnsi="华文中宋" w:eastAsia="华文中宋"/>
                <w:color w:val="000000"/>
                <w:sz w:val="28"/>
                <w:lang w:eastAsia="zh-CN"/>
              </w:rPr>
            </w:pPr>
            <w:r>
              <w:rPr>
                <w:rFonts w:hint="eastAsia" w:ascii="华文中宋" w:hAnsi="华文中宋" w:eastAsia="华文中宋"/>
                <w:color w:val="000000"/>
                <w:sz w:val="28"/>
                <w:lang w:eastAsia="zh-CN"/>
              </w:rPr>
              <w:t>梅晓蕾</w:t>
            </w:r>
          </w:p>
        </w:tc>
        <w:tc>
          <w:tcPr>
            <w:tcW w:w="1137" w:type="dxa"/>
            <w:gridSpan w:val="2"/>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ind w:firstLine="560"/>
              <w:rPr>
                <w:rFonts w:ascii="华文中宋" w:hAnsi="华文中宋" w:eastAsia="华文中宋"/>
                <w:color w:val="000000"/>
                <w:sz w:val="28"/>
              </w:rPr>
            </w:pPr>
            <w:r>
              <w:rPr>
                <w:rFonts w:hint="eastAsia" w:ascii="仿宋_GB2312" w:hAnsi="仿宋_GB2312" w:eastAsia="仿宋_GB2312" w:cs="仿宋_GB2312"/>
                <w:color w:val="auto"/>
                <w:sz w:val="21"/>
                <w:szCs w:val="21"/>
                <w:lang w:val="en-US" w:eastAsia="zh-CN"/>
              </w:rPr>
              <w:t>13762215100</w:t>
            </w:r>
          </w:p>
        </w:tc>
      </w:tr>
    </w:tbl>
    <w:p>
      <w:pPr>
        <w:jc w:val="center"/>
        <w:rPr>
          <w:rFonts w:hint="eastAsia" w:ascii="仿宋_GB2312" w:hAnsi="仿宋_GB2312" w:eastAsia="仿宋_GB2312" w:cs="仿宋_GB2312"/>
          <w:b w:val="0"/>
          <w:bCs w:val="0"/>
          <w:i w:val="0"/>
          <w:iCs w:val="0"/>
          <w:caps w:val="0"/>
          <w:color w:val="222222"/>
          <w:spacing w:val="0"/>
          <w:sz w:val="32"/>
          <w:szCs w:val="32"/>
          <w:shd w:val="clear" w:fill="FFFFFF"/>
        </w:rPr>
      </w:pPr>
      <w:r>
        <w:rPr>
          <w:rFonts w:hint="eastAsia" w:ascii="方正小标宋简体" w:hAnsi="方正小标宋简体" w:eastAsia="方正小标宋简体" w:cs="方正小标宋简体"/>
          <w:sz w:val="44"/>
          <w:szCs w:val="44"/>
          <w:lang w:eastAsia="zh-CN"/>
        </w:rPr>
        <w:t>作品二维码</w:t>
      </w:r>
    </w:p>
    <w:p>
      <w:pPr>
        <w:ind w:firstLine="240" w:firstLineChars="1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096770" cy="2096770"/>
            <wp:effectExtent l="0" t="0" r="17780" b="177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2096770" cy="2096770"/>
                    </a:xfrm>
                    <a:prstGeom prst="rect">
                      <a:avLst/>
                    </a:prstGeom>
                    <a:noFill/>
                    <a:ln w="9525">
                      <a:noFill/>
                    </a:ln>
                  </pic:spPr>
                </pic:pic>
              </a:graphicData>
            </a:graphic>
          </wp:inline>
        </w:drawing>
      </w:r>
    </w:p>
    <w:p>
      <w:pPr>
        <w:jc w:val="center"/>
        <w:rPr>
          <w:rFonts w:hint="default" w:ascii="仿宋_GB2312" w:hAnsi="仿宋_GB2312" w:eastAsia="仿宋_GB2312" w:cs="仿宋_GB2312"/>
          <w:b w:val="0"/>
          <w:bCs w:val="0"/>
          <w:i w:val="0"/>
          <w:iCs w:val="0"/>
          <w:caps w:val="0"/>
          <w:color w:val="222222"/>
          <w:spacing w:val="0"/>
          <w:sz w:val="32"/>
          <w:szCs w:val="32"/>
          <w:shd w:val="clear" w:fill="FFFFFF"/>
          <w:lang w:val="en-US" w:eastAsia="zh-CN"/>
        </w:rPr>
      </w:pPr>
      <w:r>
        <w:rPr>
          <w:rFonts w:hint="eastAsia" w:hAnsi="仿宋_GB2312" w:cs="仿宋_GB2312"/>
          <w:b w:val="0"/>
          <w:bCs w:val="0"/>
          <w:i w:val="0"/>
          <w:iCs w:val="0"/>
          <w:caps w:val="0"/>
          <w:color w:val="222222"/>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b w:val="0"/>
          <w:bCs w:val="0"/>
          <w:i w:val="0"/>
          <w:iCs w:val="0"/>
          <w:caps w:val="0"/>
          <w:color w:val="222222"/>
          <w:spacing w:val="0"/>
          <w:sz w:val="32"/>
          <w:szCs w:val="32"/>
          <w:shd w:val="clear" w:fill="FFFFFF"/>
        </w:rPr>
        <w:t>非遗皮影话“网安”</w:t>
      </w:r>
    </w:p>
    <w:p>
      <w:pPr>
        <w:pStyle w:val="4"/>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ZGRjODAxYWEyOWZiN2RkMTk3ZDcxZjkyNjFiMmEifQ=="/>
  </w:docVars>
  <w:rsids>
    <w:rsidRoot w:val="0D8E4652"/>
    <w:rsid w:val="0D8E4652"/>
    <w:rsid w:val="3F033140"/>
    <w:rsid w:val="6137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rPr>
      <w:rFonts w:ascii="Times New Roman" w:hAnsi="Times New Roman" w:eastAsia="宋体" w:cs="Times New Roman"/>
      <w:lang w:bidi="ar-SA"/>
    </w:rPr>
  </w:style>
  <w:style w:type="paragraph" w:styleId="3">
    <w:name w:val="Body Text Indent 2"/>
    <w:basedOn w:val="1"/>
    <w:next w:val="1"/>
    <w:qFormat/>
    <w:uiPriority w:val="0"/>
    <w:pPr>
      <w:spacing w:line="500" w:lineRule="exact"/>
      <w:ind w:firstLine="564"/>
    </w:pPr>
    <w:rPr>
      <w:rFonts w:ascii="Times New Roman" w:hAnsi="Times New Roman" w:eastAsia="宋体" w:cs="Times New Roman"/>
      <w:lang w:bidi="ar-SA"/>
    </w:rPr>
  </w:style>
  <w:style w:type="paragraph" w:styleId="4">
    <w:name w:val="Body Text First Indent 2"/>
    <w:basedOn w:val="2"/>
    <w:next w:val="1"/>
    <w:qFormat/>
    <w:uiPriority w:val="0"/>
    <w:pPr>
      <w:ind w:firstLine="200" w:firstLineChars="200"/>
    </w:pPr>
    <w:rPr>
      <w:rFonts w:ascii="Calibri" w:hAnsi="Calibri" w:eastAsia="宋体" w:cs="Times New Roman"/>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2024-03-07T08:37:00Z</dcterms:created>
  <dc:creator>YZX</dc:creator>
  <cp:lastModifiedBy>YZX</cp:lastModifiedBy>
  <dcterms:modified xsi:type="dcterms:W3CDTF">2024-03-08T07:13:54Z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56F3DABD2EA44BA0A7E88542651693F8_11</vt:lpwstr>
  </property>
</Properties>
</file>