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N/>
        <w:bidi w:val="0"/>
        <w:adjustRightInd/>
        <w:snapToGrid/>
        <w:spacing w:line="576" w:lineRule="exact"/>
        <w:jc w:val="center"/>
        <w:textAlignment w:val="auto"/>
        <w:rPr>
          <w:rFonts w:ascii="黑体" w:hAnsi="黑体" w:eastAsia="黑体"/>
          <w:sz w:val="44"/>
          <w:szCs w:val="44"/>
        </w:rPr>
      </w:pPr>
      <w:r>
        <w:rPr>
          <w:rFonts w:hint="eastAsia" w:ascii="黑体" w:hAnsi="黑体" w:eastAsia="黑体"/>
          <w:sz w:val="44"/>
          <w:szCs w:val="44"/>
          <w:lang w:eastAsia="zh-CN"/>
        </w:rPr>
        <w:t>雨湖城乡投党支部</w:t>
      </w:r>
      <w:r>
        <w:rPr>
          <w:rFonts w:hint="eastAsia" w:ascii="黑体" w:hAnsi="黑体" w:eastAsia="黑体"/>
          <w:sz w:val="44"/>
          <w:szCs w:val="44"/>
        </w:rPr>
        <w:t>关于巡察整改进展情况的</w:t>
      </w:r>
    </w:p>
    <w:p>
      <w:pPr>
        <w:spacing w:line="560" w:lineRule="exact"/>
        <w:jc w:val="center"/>
        <w:rPr>
          <w:rFonts w:ascii="黑体" w:hAnsi="黑体" w:eastAsia="黑体"/>
          <w:sz w:val="44"/>
          <w:szCs w:val="44"/>
        </w:rPr>
      </w:pPr>
      <w:r>
        <w:rPr>
          <w:rFonts w:hint="eastAsia" w:ascii="黑体" w:hAnsi="黑体" w:eastAsia="黑体"/>
          <w:sz w:val="44"/>
          <w:szCs w:val="44"/>
        </w:rPr>
        <w:t>通　报</w:t>
      </w:r>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w:t>
      </w:r>
      <w:r>
        <w:rPr>
          <w:rFonts w:hint="eastAsia" w:ascii="仿宋_GB2312" w:hAnsi="仿宋_GB2312" w:eastAsia="仿宋_GB2312" w:cs="仿宋_GB2312"/>
          <w:color w:val="000000"/>
          <w:sz w:val="32"/>
          <w:szCs w:val="32"/>
          <w:lang w:val="en-US" w:eastAsia="zh-CN"/>
        </w:rPr>
        <w:t>2022年3月29日至5月29日</w:t>
      </w:r>
      <w:r>
        <w:rPr>
          <w:rFonts w:hint="eastAsia" w:ascii="仿宋_GB2312" w:eastAsia="仿宋_GB2312"/>
          <w:sz w:val="32"/>
          <w:szCs w:val="32"/>
        </w:rPr>
        <w:t>，区委第</w:t>
      </w:r>
      <w:r>
        <w:rPr>
          <w:rFonts w:hint="eastAsia" w:ascii="仿宋_GB2312" w:eastAsia="仿宋_GB2312"/>
          <w:sz w:val="32"/>
          <w:szCs w:val="32"/>
          <w:lang w:eastAsia="zh-CN"/>
        </w:rPr>
        <w:t>三</w:t>
      </w:r>
      <w:r>
        <w:rPr>
          <w:rFonts w:hint="eastAsia" w:ascii="仿宋_GB2312" w:eastAsia="仿宋_GB2312"/>
          <w:sz w:val="32"/>
          <w:szCs w:val="32"/>
        </w:rPr>
        <w:t>巡察组对</w:t>
      </w:r>
      <w:r>
        <w:rPr>
          <w:rFonts w:hint="eastAsia" w:ascii="仿宋_GB2312" w:eastAsia="仿宋_GB2312"/>
          <w:sz w:val="32"/>
          <w:szCs w:val="32"/>
          <w:lang w:eastAsia="zh-CN"/>
        </w:rPr>
        <w:t>雨湖城乡投</w:t>
      </w:r>
      <w:r>
        <w:rPr>
          <w:rFonts w:hint="eastAsia" w:ascii="仿宋_GB2312" w:eastAsia="仿宋_GB2312"/>
          <w:sz w:val="32"/>
          <w:szCs w:val="32"/>
        </w:rPr>
        <w:t>进行了常规巡察。</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日，区委第</w:t>
      </w:r>
      <w:r>
        <w:rPr>
          <w:rFonts w:hint="eastAsia" w:ascii="仿宋_GB2312" w:eastAsia="仿宋_GB2312"/>
          <w:sz w:val="32"/>
          <w:szCs w:val="32"/>
          <w:lang w:eastAsia="zh-CN"/>
        </w:rPr>
        <w:t>三</w:t>
      </w:r>
      <w:r>
        <w:rPr>
          <w:rFonts w:hint="eastAsia" w:ascii="仿宋_GB2312" w:eastAsia="仿宋_GB2312"/>
          <w:sz w:val="32"/>
          <w:szCs w:val="32"/>
        </w:rPr>
        <w:t>巡察组反馈了巡察意见。根据党务公开原则和巡察工作有关要求，现将巡察整改进展情况予以公布。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按照党要管党、从严治党的要求，</w:t>
      </w:r>
      <w:r>
        <w:rPr>
          <w:rFonts w:hint="eastAsia" w:ascii="仿宋_GB2312" w:hAnsi="仿宋_GB2312" w:eastAsia="仿宋_GB2312" w:cs="仿宋_GB2312"/>
          <w:sz w:val="32"/>
          <w:szCs w:val="32"/>
          <w:lang w:val="en-US" w:eastAsia="zh-CN"/>
        </w:rPr>
        <w:t>公司党支部对巡察整改工作负总责，党支部书记、董事长为第一责任，公司领导班子结合分管工作认真履行“一岗双责”。认真剖析深层次的根源，准确把握形成问题的症结，逐条细化整改措施，逐件明确整改责任，</w:t>
      </w:r>
      <w:r>
        <w:rPr>
          <w:rFonts w:hint="eastAsia" w:ascii="仿宋_GB2312" w:hAnsi="仿宋_GB2312" w:eastAsia="仿宋_GB2312" w:cs="仿宋_GB2312"/>
          <w:sz w:val="32"/>
          <w:szCs w:val="32"/>
        </w:rPr>
        <w:t>扎实做好反馈意见的整改工作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确保整改任务全面完成</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二、巡察反馈问题整改情况</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（一）关于党的全面领导虚化，党建基础薄弱</w:t>
      </w:r>
      <w:r>
        <w:rPr>
          <w:rFonts w:hint="eastAsia" w:ascii="楷体" w:hAnsi="楷体" w:eastAsia="楷体" w:cs="楷体"/>
          <w:sz w:val="32"/>
          <w:szCs w:val="32"/>
        </w:rPr>
        <w:t>的</w:t>
      </w:r>
      <w:r>
        <w:rPr>
          <w:rFonts w:hint="eastAsia" w:ascii="楷体" w:hAnsi="楷体" w:eastAsia="楷体" w:cs="楷体"/>
          <w:sz w:val="32"/>
          <w:szCs w:val="32"/>
          <w:lang w:eastAsia="zh-CN"/>
        </w:rPr>
        <w:t>问题</w:t>
      </w:r>
      <w:r>
        <w:rPr>
          <w:rFonts w:hint="eastAsia" w:ascii="楷体" w:hAnsi="楷体" w:eastAsia="楷体" w:cs="楷体"/>
          <w:sz w:val="32"/>
          <w:szCs w:val="32"/>
        </w:rPr>
        <w:t>。</w:t>
      </w:r>
    </w:p>
    <w:p>
      <w:pPr>
        <w:keepNext w:val="0"/>
        <w:keepLines w:val="0"/>
        <w:pageBreakBefore w:val="0"/>
        <w:widowControl w:val="0"/>
        <w:kinsoku/>
        <w:wordWrap/>
        <w:overflowPunct w:val="0"/>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党组织政治功能不强。</w:t>
      </w:r>
      <w:r>
        <w:rPr>
          <w:rFonts w:hint="eastAsia" w:ascii="仿宋_GB2312" w:hAnsi="仿宋_GB2312" w:eastAsia="仿宋_GB2312" w:cs="仿宋_GB2312"/>
          <w:sz w:val="32"/>
          <w:szCs w:val="32"/>
        </w:rPr>
        <w:t>政治学习氛围不浓厚</w:t>
      </w:r>
      <w:r>
        <w:rPr>
          <w:rFonts w:hint="eastAsia" w:ascii="仿宋_GB2312" w:hAnsi="仿宋_GB2312" w:eastAsia="仿宋_GB2312" w:cs="仿宋_GB2312"/>
          <w:sz w:val="32"/>
          <w:szCs w:val="32"/>
          <w:lang w:eastAsia="zh-CN"/>
        </w:rPr>
        <w:t>、党的领导融入公司治理各环节不到位、</w:t>
      </w:r>
      <w:r>
        <w:rPr>
          <w:rFonts w:hint="eastAsia" w:ascii="仿宋_GB2312" w:hAnsi="仿宋_GB2312" w:eastAsia="仿宋_GB2312" w:cs="仿宋_GB2312"/>
          <w:sz w:val="32"/>
          <w:szCs w:val="32"/>
        </w:rPr>
        <w:t>支部战斗堡垒作用发挥成效不明显</w:t>
      </w:r>
      <w:r>
        <w:rPr>
          <w:rFonts w:hint="eastAsia" w:ascii="仿宋_GB2312" w:hAnsi="仿宋_GB2312" w:eastAsia="仿宋_GB2312" w:cs="仿宋_GB2312"/>
          <w:sz w:val="32"/>
          <w:szCs w:val="32"/>
          <w:lang w:eastAsia="zh-CN"/>
        </w:rPr>
        <w:t>。</w:t>
      </w:r>
    </w:p>
    <w:p>
      <w:pPr>
        <w:keepNext w:val="0"/>
        <w:keepLines w:val="0"/>
        <w:pageBreakBefore w:val="0"/>
        <w:kinsoku/>
        <w:topLinePunct w:val="0"/>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整改情况</w:t>
      </w:r>
      <w:r>
        <w:rPr>
          <w:rFonts w:hint="eastAsia" w:ascii="仿宋_GB2312" w:eastAsia="仿宋_GB2312"/>
          <w:sz w:val="32"/>
          <w:szCs w:val="32"/>
          <w:lang w:val="en-US" w:eastAsia="zh-CN"/>
        </w:rPr>
        <w:t>:1.认真做好党建工作年度计划、党风廉政建设年度计划及党建活动年度计划，严格落实“三会一课”制度，依托每月主题党日活动，认真制定每月学习活动方案；每季度召开一次支部党员大会，党支部书记每年上党课1-2次，丰富党风廉政教育载体。</w:t>
      </w:r>
      <w:r>
        <w:rPr>
          <w:rFonts w:hint="eastAsia" w:ascii="仿宋_GB2312" w:eastAsia="仿宋_GB2312"/>
          <w:sz w:val="32"/>
          <w:szCs w:val="32"/>
        </w:rPr>
        <w:t>每年集体学习研讨累计不少于</w:t>
      </w:r>
      <w:r>
        <w:rPr>
          <w:rFonts w:hint="eastAsia" w:ascii="仿宋_GB2312" w:eastAsia="仿宋_GB2312"/>
          <w:sz w:val="32"/>
          <w:szCs w:val="32"/>
          <w:lang w:val="en-US" w:eastAsia="zh-CN"/>
        </w:rPr>
        <w:t>12</w:t>
      </w:r>
      <w:r>
        <w:rPr>
          <w:rFonts w:hint="eastAsia" w:ascii="仿宋_GB2312" w:eastAsia="仿宋_GB2312"/>
          <w:sz w:val="32"/>
          <w:szCs w:val="32"/>
        </w:rPr>
        <w:t>次</w:t>
      </w:r>
      <w:r>
        <w:rPr>
          <w:rFonts w:hint="eastAsia" w:ascii="仿宋_GB2312" w:eastAsia="仿宋_GB2312"/>
          <w:sz w:val="32"/>
          <w:szCs w:val="32"/>
          <w:lang w:eastAsia="zh-CN"/>
        </w:rPr>
        <w:t>，</w:t>
      </w:r>
      <w:r>
        <w:rPr>
          <w:rFonts w:hint="eastAsia" w:ascii="仿宋_GB2312" w:eastAsia="仿宋_GB2312"/>
          <w:sz w:val="32"/>
          <w:szCs w:val="32"/>
        </w:rPr>
        <w:t>始终把学习贯彻新时代中国特色社会主义思想和党的二十大精神摆在首位，自觉用理论武装头脑、指导实践、推动公司各项工作。10月26日，公司召开全体员工大会，传达学习党的二十大精神，集体学习习近平总书记</w:t>
      </w:r>
      <w:r>
        <w:rPr>
          <w:rFonts w:hint="eastAsia" w:ascii="仿宋_GB2312" w:eastAsia="仿宋_GB2312"/>
          <w:sz w:val="32"/>
          <w:szCs w:val="32"/>
          <w:lang w:eastAsia="zh-CN"/>
        </w:rPr>
        <w:t>重要讲话</w:t>
      </w:r>
      <w:r>
        <w:rPr>
          <w:rFonts w:hint="eastAsia" w:ascii="仿宋_GB2312" w:eastAsia="仿宋_GB2312"/>
          <w:sz w:val="32"/>
          <w:szCs w:val="32"/>
        </w:rPr>
        <w:t>。</w:t>
      </w:r>
      <w:r>
        <w:rPr>
          <w:rFonts w:hint="eastAsia" w:ascii="仿宋_GB2312" w:eastAsia="仿宋_GB2312"/>
          <w:sz w:val="32"/>
          <w:szCs w:val="32"/>
          <w:lang w:val="en-US" w:eastAsia="zh-CN"/>
        </w:rPr>
        <w:t>2.完善了公司全面从严治党主体责任清单、“一把手”责任清单等，切实发挥好党支部把方向、管大局、促落实作用。发挥党建引领作用，加强党支部与中心工作的融合，监督各项中心工作的进度。</w:t>
      </w:r>
    </w:p>
    <w:p>
      <w:pPr>
        <w:keepNext w:val="0"/>
        <w:keepLines w:val="0"/>
        <w:pageBreakBefore w:val="0"/>
        <w:widowControl w:val="0"/>
        <w:kinsoku/>
        <w:wordWrap/>
        <w:overflowPunct w:val="0"/>
        <w:topLinePunct w:val="0"/>
        <w:autoSpaceDE/>
        <w:autoSpaceDN/>
        <w:bidi w:val="0"/>
        <w:adjustRightInd/>
        <w:snapToGrid/>
        <w:spacing w:line="576" w:lineRule="exact"/>
        <w:ind w:left="0"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sz w:val="32"/>
          <w:szCs w:val="32"/>
          <w:lang w:val="en-US" w:eastAsia="zh-CN"/>
        </w:rPr>
        <w:t>.</w:t>
      </w:r>
      <w:r>
        <w:rPr>
          <w:rFonts w:hint="eastAsia" w:ascii="仿宋_GB2312" w:hAnsi="仿宋_GB2312" w:eastAsia="仿宋_GB2312" w:cs="仿宋_GB2312"/>
          <w:b/>
          <w:bCs/>
          <w:sz w:val="32"/>
          <w:szCs w:val="32"/>
          <w:lang w:eastAsia="zh-CN"/>
        </w:rPr>
        <w:t>党建基础薄弱。</w:t>
      </w:r>
      <w:r>
        <w:rPr>
          <w:rFonts w:hint="eastAsia" w:ascii="仿宋_GB2312" w:hAnsi="仿宋_GB2312" w:eastAsia="仿宋_GB2312" w:cs="仿宋_GB2312"/>
          <w:sz w:val="32"/>
          <w:szCs w:val="32"/>
          <w:lang w:eastAsia="zh-CN"/>
        </w:rPr>
        <w:t>党员作用发挥不充分，多名党员脱管失管、党建基础工作存在薄弱环节。</w:t>
      </w:r>
    </w:p>
    <w:p>
      <w:pPr>
        <w:keepNext w:val="0"/>
        <w:keepLines w:val="0"/>
        <w:pageBreakBefore w:val="0"/>
        <w:kinsoku/>
        <w:topLinePunct w:val="0"/>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整改情况：</w:t>
      </w:r>
      <w:r>
        <w:rPr>
          <w:rFonts w:hint="eastAsia" w:ascii="仿宋_GB2312" w:eastAsia="仿宋_GB2312"/>
          <w:b w:val="0"/>
          <w:bCs w:val="0"/>
          <w:sz w:val="32"/>
          <w:szCs w:val="32"/>
          <w:lang w:val="en-US" w:eastAsia="zh-CN"/>
        </w:rPr>
        <w:t>1.马俊峰同志的组织关系已于7月13日转至区市场监管局；章军、戚献同志的组织关系已于7月26日转至区机关事务服务中心；谢雯瑶同志的组织关系已于7月27日纳入支部党员管理。2.严格规范党费收缴问题，年初统一核算每名党员上交党费基数，每月由专人收缴汇总，杜绝党员欠交、少交和一次性交纳党费现象，并将每月党费收缴情况及时更新在公示栏。民主评议党员报上级党组织审批，结合国企特色开展“三会一课”“主题党日活动”。</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6"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(二)推进改革力度不足，企业转型缓慢</w:t>
      </w:r>
      <w:r>
        <w:rPr>
          <w:rFonts w:hint="eastAsia" w:ascii="楷体" w:hAnsi="楷体" w:eastAsia="楷体" w:cs="楷体"/>
          <w:sz w:val="32"/>
          <w:szCs w:val="32"/>
        </w:rPr>
        <w:t>的</w:t>
      </w:r>
      <w:r>
        <w:rPr>
          <w:rFonts w:hint="eastAsia" w:ascii="楷体" w:hAnsi="楷体" w:eastAsia="楷体" w:cs="楷体"/>
          <w:sz w:val="32"/>
          <w:szCs w:val="32"/>
          <w:lang w:eastAsia="zh-CN"/>
        </w:rPr>
        <w:t>问题。</w:t>
      </w:r>
    </w:p>
    <w:p>
      <w:pPr>
        <w:keepNext w:val="0"/>
        <w:keepLines w:val="0"/>
        <w:pageBreakBefore w:val="0"/>
        <w:widowControl w:val="0"/>
        <w:kinsoku/>
        <w:wordWrap/>
        <w:overflowPunct w:val="0"/>
        <w:topLinePunct w:val="0"/>
        <w:autoSpaceDE/>
        <w:autoSpaceDN/>
        <w:bidi w:val="0"/>
        <w:adjustRightInd/>
        <w:snapToGrid/>
        <w:spacing w:line="576"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改革动力不足。</w:t>
      </w:r>
      <w:r>
        <w:rPr>
          <w:rFonts w:hint="eastAsia" w:ascii="仿宋_GB2312" w:hAnsi="仿宋_GB2312" w:eastAsia="仿宋_GB2312" w:cs="仿宋_GB2312"/>
          <w:sz w:val="32"/>
          <w:szCs w:val="32"/>
          <w:lang w:eastAsia="zh-CN"/>
        </w:rPr>
        <w:t>法人治理结构不健全、管理层级决策不到位、绩效薪酬分配体系有待优化。</w:t>
      </w:r>
    </w:p>
    <w:p>
      <w:pPr>
        <w:keepNext w:val="0"/>
        <w:keepLines w:val="0"/>
        <w:pageBreakBefore w:val="0"/>
        <w:kinsoku/>
        <w:topLinePunct w:val="0"/>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整改情况</w:t>
      </w:r>
      <w:r>
        <w:rPr>
          <w:rFonts w:hint="eastAsia" w:ascii="仿宋_GB2312" w:eastAsia="仿宋_GB2312"/>
          <w:sz w:val="32"/>
          <w:szCs w:val="32"/>
          <w:lang w:eastAsia="zh-CN"/>
        </w:rPr>
        <w:t>：</w:t>
      </w:r>
      <w:r>
        <w:rPr>
          <w:rFonts w:hint="eastAsia" w:ascii="仿宋_GB2312" w:eastAsia="仿宋_GB2312"/>
          <w:b/>
          <w:bCs/>
          <w:color w:val="auto"/>
          <w:sz w:val="32"/>
          <w:szCs w:val="32"/>
        </w:rPr>
        <w:t>1.健全法人治理结构</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val="en-US" w:eastAsia="zh-CN"/>
        </w:rPr>
        <w:t>8月</w:t>
      </w:r>
      <w:r>
        <w:rPr>
          <w:rFonts w:hint="eastAsia" w:ascii="仿宋_GB2312" w:hAnsi="仿宋_GB2312" w:eastAsia="仿宋_GB2312" w:cs="仿宋_GB2312"/>
          <w:kern w:val="2"/>
          <w:sz w:val="32"/>
          <w:szCs w:val="32"/>
          <w:lang w:val="en-US" w:eastAsia="zh-CN" w:bidi="ar-SA"/>
        </w:rPr>
        <w:t>31日</w:t>
      </w:r>
      <w:r>
        <w:rPr>
          <w:rFonts w:hint="eastAsia" w:ascii="仿宋_GB2312" w:eastAsia="仿宋_GB2312"/>
          <w:color w:val="auto"/>
          <w:sz w:val="32"/>
          <w:szCs w:val="32"/>
        </w:rPr>
        <w:t>第15次区委常委会已审议通过我司市场化转型实施方案</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10月14日，</w:t>
      </w:r>
      <w:r>
        <w:rPr>
          <w:rFonts w:hint="eastAsia" w:ascii="仿宋_GB2312" w:eastAsia="仿宋_GB2312"/>
          <w:color w:val="auto"/>
          <w:sz w:val="32"/>
          <w:szCs w:val="32"/>
        </w:rPr>
        <w:t>公司股东进行</w:t>
      </w:r>
      <w:r>
        <w:rPr>
          <w:rFonts w:hint="eastAsia" w:ascii="仿宋_GB2312" w:eastAsia="仿宋_GB2312"/>
          <w:color w:val="auto"/>
          <w:sz w:val="32"/>
          <w:szCs w:val="32"/>
          <w:lang w:eastAsia="zh-CN"/>
        </w:rPr>
        <w:t>了</w:t>
      </w:r>
      <w:r>
        <w:rPr>
          <w:rFonts w:hint="eastAsia" w:ascii="仿宋_GB2312" w:eastAsia="仿宋_GB2312"/>
          <w:color w:val="auto"/>
          <w:sz w:val="32"/>
          <w:szCs w:val="32"/>
        </w:rPr>
        <w:t>调整，由雨湖高新技术管理委员会调整至</w:t>
      </w:r>
      <w:r>
        <w:rPr>
          <w:rFonts w:hint="eastAsia" w:ascii="仿宋_GB2312" w:eastAsia="仿宋_GB2312"/>
          <w:color w:val="auto"/>
          <w:sz w:val="32"/>
          <w:szCs w:val="32"/>
          <w:lang w:eastAsia="zh-CN"/>
        </w:rPr>
        <w:t>区</w:t>
      </w:r>
      <w:r>
        <w:rPr>
          <w:rFonts w:hint="eastAsia" w:ascii="仿宋_GB2312" w:eastAsia="仿宋_GB2312"/>
          <w:color w:val="auto"/>
          <w:sz w:val="32"/>
          <w:szCs w:val="32"/>
        </w:rPr>
        <w:t>国有资产事务中心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11月19日，区长专题调度</w:t>
      </w:r>
      <w:r>
        <w:rPr>
          <w:rFonts w:hint="eastAsia" w:ascii="仿宋_GB2312" w:hAnsi="仿宋" w:eastAsia="仿宋_GB2312"/>
          <w:color w:val="auto"/>
          <w:sz w:val="32"/>
          <w:szCs w:val="32"/>
        </w:rPr>
        <w:t>会议同意</w:t>
      </w:r>
      <w:r>
        <w:rPr>
          <w:rFonts w:hint="eastAsia" w:ascii="仿宋_GB2312" w:hAnsi="仿宋" w:eastAsia="仿宋_GB2312"/>
          <w:color w:val="auto"/>
          <w:sz w:val="32"/>
          <w:szCs w:val="32"/>
          <w:lang w:eastAsia="zh-CN"/>
        </w:rPr>
        <w:t>筹办</w:t>
      </w:r>
      <w:r>
        <w:rPr>
          <w:rFonts w:hint="eastAsia" w:ascii="仿宋_GB2312" w:hAnsi="仿宋" w:eastAsia="仿宋_GB2312"/>
          <w:color w:val="auto"/>
          <w:sz w:val="32"/>
          <w:szCs w:val="32"/>
        </w:rPr>
        <w:t>雨湖城乡集团（暂定名为湘潭市雨湖城乡发展集团有限公司），雨湖城乡投为其子公司。</w:t>
      </w:r>
      <w:r>
        <w:rPr>
          <w:rFonts w:hint="eastAsia" w:ascii="仿宋_GB2312" w:hAnsi="仿宋" w:eastAsia="仿宋_GB2312"/>
          <w:color w:val="auto"/>
          <w:sz w:val="32"/>
          <w:szCs w:val="32"/>
          <w:lang w:eastAsia="zh-CN"/>
        </w:rPr>
        <w:t>目前，正在</w:t>
      </w:r>
      <w:r>
        <w:rPr>
          <w:rFonts w:hint="eastAsia" w:ascii="仿宋_GB2312" w:eastAsia="仿宋_GB2312"/>
          <w:color w:val="auto"/>
          <w:sz w:val="32"/>
          <w:szCs w:val="32"/>
        </w:rPr>
        <w:t>提请区委组织部牵头，对</w:t>
      </w:r>
      <w:r>
        <w:rPr>
          <w:rFonts w:hint="eastAsia" w:ascii="仿宋_GB2312" w:eastAsia="仿宋_GB2312"/>
          <w:color w:val="auto"/>
          <w:sz w:val="32"/>
          <w:szCs w:val="32"/>
          <w:lang w:eastAsia="zh-CN"/>
        </w:rPr>
        <w:t>公司</w:t>
      </w:r>
      <w:r>
        <w:rPr>
          <w:rFonts w:hint="eastAsia" w:ascii="仿宋_GB2312" w:eastAsia="仿宋_GB2312"/>
          <w:color w:val="auto"/>
          <w:sz w:val="32"/>
          <w:szCs w:val="32"/>
        </w:rPr>
        <w:t>董事会、监事会进行换届调整，任命董事会、监事会和经理层相关人员。</w:t>
      </w:r>
      <w:r>
        <w:rPr>
          <w:rFonts w:hint="eastAsia" w:ascii="仿宋_GB2312" w:eastAsia="仿宋_GB2312"/>
          <w:b/>
          <w:bCs/>
          <w:color w:val="auto"/>
          <w:sz w:val="32"/>
          <w:szCs w:val="32"/>
        </w:rPr>
        <w:t>2.</w:t>
      </w:r>
      <w:r>
        <w:rPr>
          <w:rFonts w:hint="eastAsia" w:ascii="仿宋_GB2312" w:eastAsia="仿宋_GB2312"/>
          <w:b/>
          <w:bCs/>
          <w:color w:val="auto"/>
          <w:sz w:val="32"/>
          <w:szCs w:val="32"/>
          <w:lang w:val="en-US" w:eastAsia="zh-CN"/>
        </w:rPr>
        <w:t>明晰管理权限。</w:t>
      </w:r>
      <w:r>
        <w:rPr>
          <w:rFonts w:hint="eastAsia" w:ascii="仿宋_GB2312" w:eastAsia="仿宋_GB2312"/>
          <w:color w:val="auto"/>
          <w:sz w:val="32"/>
          <w:szCs w:val="32"/>
        </w:rPr>
        <w:t>董事会、监事会和经理层人员调整到位后，根据法人治理结构和“三重一大”要求积极履职。</w:t>
      </w:r>
      <w:r>
        <w:rPr>
          <w:rFonts w:hint="eastAsia" w:ascii="仿宋_GB2312" w:eastAsia="仿宋_GB2312"/>
          <w:b/>
          <w:bCs/>
          <w:color w:val="auto"/>
          <w:sz w:val="32"/>
          <w:szCs w:val="32"/>
        </w:rPr>
        <w:t>3.</w:t>
      </w:r>
      <w:r>
        <w:rPr>
          <w:rFonts w:hint="eastAsia" w:ascii="仿宋_GB2312" w:eastAsia="仿宋_GB2312"/>
          <w:b/>
          <w:bCs/>
          <w:color w:val="auto"/>
          <w:sz w:val="32"/>
          <w:szCs w:val="32"/>
          <w:lang w:val="en-US" w:eastAsia="zh-CN"/>
        </w:rPr>
        <w:t>完善</w:t>
      </w:r>
      <w:r>
        <w:rPr>
          <w:rFonts w:hint="eastAsia" w:ascii="仿宋_GB2312" w:eastAsia="仿宋_GB2312"/>
          <w:b/>
          <w:bCs/>
          <w:color w:val="auto"/>
          <w:sz w:val="32"/>
          <w:szCs w:val="32"/>
        </w:rPr>
        <w:t>绩效考核方案</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增加季度绩效考核周期及绩效评定限制条件，优化绩效薪酬分配体系</w:t>
      </w:r>
      <w:r>
        <w:rPr>
          <w:rFonts w:hint="eastAsia" w:ascii="仿宋_GB2312" w:eastAsia="仿宋_GB2312"/>
          <w:color w:val="auto"/>
          <w:sz w:val="32"/>
          <w:szCs w:val="32"/>
          <w:lang w:eastAsia="zh-CN"/>
        </w:rPr>
        <w:t>，员工</w:t>
      </w:r>
      <w:r>
        <w:rPr>
          <w:rFonts w:hint="eastAsia" w:ascii="仿宋_GB2312" w:hAnsi="仿宋" w:eastAsia="仿宋_GB2312"/>
          <w:color w:val="auto"/>
          <w:sz w:val="32"/>
          <w:szCs w:val="32"/>
        </w:rPr>
        <w:t>薪酬待遇</w:t>
      </w:r>
      <w:r>
        <w:rPr>
          <w:rFonts w:hint="eastAsia" w:ascii="仿宋_GB2312" w:hAnsi="仿宋" w:eastAsia="仿宋_GB2312"/>
          <w:color w:val="auto"/>
          <w:sz w:val="32"/>
          <w:szCs w:val="32"/>
          <w:lang w:eastAsia="zh-CN"/>
        </w:rPr>
        <w:t>将</w:t>
      </w:r>
      <w:r>
        <w:rPr>
          <w:rFonts w:hint="eastAsia" w:ascii="仿宋_GB2312" w:hAnsi="仿宋" w:eastAsia="仿宋_GB2312"/>
          <w:color w:val="auto"/>
          <w:sz w:val="32"/>
          <w:szCs w:val="32"/>
        </w:rPr>
        <w:t>参照市里关于园区改革的文件执行。</w:t>
      </w:r>
    </w:p>
    <w:p>
      <w:pPr>
        <w:spacing w:line="560" w:lineRule="exact"/>
        <w:ind w:firstLine="643" w:firstLineChars="200"/>
        <w:rPr>
          <w:rFonts w:hint="default" w:ascii="仿宋_GB2312" w:eastAsia="仿宋_GB2312"/>
          <w:sz w:val="32"/>
          <w:szCs w:val="32"/>
          <w:lang w:val="en-US"/>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企业内生动力短缺。</w:t>
      </w:r>
      <w:r>
        <w:rPr>
          <w:rFonts w:hint="eastAsia" w:ascii="仿宋_GB2312" w:hAnsi="仿宋_GB2312" w:eastAsia="仿宋_GB2312" w:cs="仿宋_GB2312"/>
          <w:sz w:val="32"/>
          <w:szCs w:val="32"/>
          <w:lang w:eastAsia="zh-CN"/>
        </w:rPr>
        <w:t>企业文化和发展理念缺失、人才队伍建设亟待加强</w:t>
      </w:r>
      <w:r>
        <w:rPr>
          <w:rFonts w:hint="eastAsia" w:ascii="仿宋_GB2312" w:hAnsi="仿宋_GB2312" w:eastAsia="仿宋_GB2312" w:cs="仿宋_GB2312"/>
          <w:sz w:val="32"/>
          <w:szCs w:val="32"/>
          <w:lang w:val="en-US" w:eastAsia="zh-CN"/>
        </w:rPr>
        <w:t>。</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提升业务能力。</w:t>
      </w:r>
      <w:r>
        <w:rPr>
          <w:rFonts w:hint="eastAsia" w:ascii="仿宋_GB2312" w:eastAsia="仿宋_GB2312"/>
          <w:b w:val="0"/>
          <w:bCs w:val="0"/>
          <w:color w:val="auto"/>
          <w:sz w:val="32"/>
          <w:szCs w:val="32"/>
          <w:lang w:eastAsia="zh-CN"/>
        </w:rPr>
        <w:t>精心编撰各部门业务相关学习资料发放给员工学习，并于</w:t>
      </w:r>
      <w:r>
        <w:rPr>
          <w:rFonts w:hint="eastAsia" w:ascii="仿宋_GB2312" w:eastAsia="仿宋_GB2312"/>
          <w:b w:val="0"/>
          <w:bCs w:val="0"/>
          <w:color w:val="auto"/>
          <w:sz w:val="32"/>
          <w:szCs w:val="32"/>
          <w:lang w:val="en-US" w:eastAsia="zh-CN"/>
        </w:rPr>
        <w:t>6、7月组织全员书面测试检验学习成效</w:t>
      </w:r>
      <w:r>
        <w:rPr>
          <w:rFonts w:hint="eastAsia" w:ascii="仿宋_GB2312" w:eastAsia="仿宋_GB2312"/>
          <w:b w:val="0"/>
          <w:bCs w:val="0"/>
          <w:color w:val="auto"/>
          <w:sz w:val="32"/>
          <w:szCs w:val="32"/>
        </w:rPr>
        <w:t>。</w:t>
      </w:r>
      <w:r>
        <w:rPr>
          <w:rFonts w:hint="eastAsia" w:ascii="仿宋_GB2312" w:eastAsia="仿宋_GB2312"/>
          <w:b/>
          <w:bCs/>
          <w:color w:val="auto"/>
          <w:sz w:val="32"/>
          <w:szCs w:val="32"/>
          <w:lang w:val="en-US" w:eastAsia="zh-CN"/>
        </w:rPr>
        <w:t>2.</w:t>
      </w:r>
      <w:r>
        <w:rPr>
          <w:rFonts w:hint="eastAsia" w:ascii="仿宋_GB2312" w:hAnsi="仿宋_GB2312" w:eastAsia="仿宋_GB2312" w:cs="仿宋_GB2312"/>
          <w:b/>
          <w:bCs/>
          <w:sz w:val="32"/>
          <w:szCs w:val="32"/>
          <w:lang w:val="en-US" w:eastAsia="zh-CN"/>
        </w:rPr>
        <w:t>强化团队凝聚力。</w:t>
      </w:r>
      <w:r>
        <w:rPr>
          <w:rFonts w:hint="eastAsia" w:ascii="仿宋_GB2312" w:eastAsia="仿宋_GB2312"/>
          <w:b w:val="0"/>
          <w:bCs w:val="0"/>
          <w:color w:val="auto"/>
          <w:sz w:val="32"/>
          <w:szCs w:val="32"/>
          <w:lang w:val="en-US" w:eastAsia="zh-CN"/>
        </w:rPr>
        <w:t>7月24日公司党支部联合工会组织全体员工</w:t>
      </w:r>
      <w:r>
        <w:rPr>
          <w:rFonts w:hint="eastAsia" w:ascii="仿宋_GB2312" w:hAnsi="仿宋_GB2312" w:eastAsia="仿宋_GB2312" w:cs="仿宋_GB2312"/>
          <w:sz w:val="32"/>
          <w:szCs w:val="32"/>
          <w:lang w:val="en-US" w:eastAsia="zh-CN"/>
        </w:rPr>
        <w:t>前往韶山，观看红色演出《最忆韶山冲》，营造健康积极向上的企业文化氛围，增强集体凝聚力和团队精神</w:t>
      </w:r>
      <w:r>
        <w:rPr>
          <w:rFonts w:hint="eastAsia" w:ascii="仿宋_GB2312" w:eastAsia="仿宋_GB2312"/>
          <w:b w:val="0"/>
          <w:bCs w:val="0"/>
          <w:color w:val="auto"/>
          <w:sz w:val="32"/>
          <w:szCs w:val="32"/>
        </w:rPr>
        <w:t>。</w:t>
      </w: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w:t>
      </w:r>
      <w:r>
        <w:rPr>
          <w:rFonts w:hint="eastAsia" w:ascii="仿宋_GB2312" w:eastAsia="仿宋_GB2312"/>
          <w:b/>
          <w:bCs/>
          <w:color w:val="auto"/>
          <w:sz w:val="32"/>
          <w:szCs w:val="32"/>
          <w:lang w:val="en-US" w:eastAsia="zh-CN"/>
        </w:rPr>
        <w:t>提升队伍战斗力。</w:t>
      </w:r>
      <w:r>
        <w:rPr>
          <w:rFonts w:hint="eastAsia" w:ascii="仿宋_GB2312" w:eastAsia="仿宋_GB2312"/>
          <w:b w:val="0"/>
          <w:bCs w:val="0"/>
          <w:color w:val="auto"/>
          <w:sz w:val="32"/>
          <w:szCs w:val="32"/>
        </w:rPr>
        <w:t>根据公司对专业技能、复合型人才的需求，</w:t>
      </w:r>
      <w:r>
        <w:rPr>
          <w:rFonts w:hint="eastAsia" w:ascii="仿宋_GB2312" w:eastAsia="仿宋_GB2312"/>
          <w:b w:val="0"/>
          <w:bCs w:val="0"/>
          <w:color w:val="auto"/>
          <w:sz w:val="32"/>
          <w:szCs w:val="32"/>
          <w:lang w:val="en-US" w:eastAsia="zh-CN"/>
        </w:rPr>
        <w:t>8月，引进</w:t>
      </w:r>
      <w:r>
        <w:rPr>
          <w:rFonts w:hint="eastAsia" w:ascii="仿宋_GB2312" w:eastAsia="仿宋_GB2312"/>
          <w:b w:val="0"/>
          <w:bCs w:val="0"/>
          <w:color w:val="auto"/>
          <w:sz w:val="32"/>
          <w:szCs w:val="32"/>
          <w:lang w:eastAsia="zh-CN"/>
        </w:rPr>
        <w:t>两名</w:t>
      </w:r>
      <w:r>
        <w:rPr>
          <w:rFonts w:hint="eastAsia" w:ascii="仿宋_GB2312" w:eastAsia="仿宋_GB2312"/>
          <w:b w:val="0"/>
          <w:bCs w:val="0"/>
          <w:color w:val="auto"/>
          <w:sz w:val="32"/>
          <w:szCs w:val="32"/>
        </w:rPr>
        <w:t>具有较高学历、专业业务能力和丰富实践经验的财务融资、工程管理等技术人才并重点培养。</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(三)防范化解风险意识不强，国有资产保值增值能力不足</w:t>
      </w:r>
      <w:r>
        <w:rPr>
          <w:rFonts w:hint="eastAsia" w:ascii="楷体" w:hAnsi="楷体" w:eastAsia="楷体" w:cs="楷体"/>
          <w:sz w:val="32"/>
          <w:szCs w:val="32"/>
          <w:lang w:eastAsia="zh-CN"/>
        </w:rPr>
        <w:t>的问题。</w:t>
      </w:r>
    </w:p>
    <w:p>
      <w:pPr>
        <w:pStyle w:val="2"/>
        <w:rPr>
          <w:rFonts w:hint="eastAsia"/>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资产经营效益不佳，企业盈利能力弱。</w:t>
      </w:r>
    </w:p>
    <w:p>
      <w:pPr>
        <w:keepNext w:val="0"/>
        <w:keepLines w:val="0"/>
        <w:pageBreakBefore w:val="0"/>
        <w:kinsoku/>
        <w:topLinePunct w:val="0"/>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color w:val="auto"/>
          <w:sz w:val="32"/>
          <w:szCs w:val="32"/>
        </w:rPr>
        <w:t>通过市场化转型</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拓展</w:t>
      </w:r>
      <w:r>
        <w:rPr>
          <w:rFonts w:hint="eastAsia" w:ascii="仿宋_GB2312" w:eastAsia="仿宋_GB2312"/>
          <w:color w:val="auto"/>
          <w:sz w:val="32"/>
          <w:szCs w:val="32"/>
        </w:rPr>
        <w:t>经营</w:t>
      </w:r>
      <w:r>
        <w:rPr>
          <w:rFonts w:hint="eastAsia" w:ascii="仿宋_GB2312" w:eastAsia="仿宋_GB2312"/>
          <w:color w:val="auto"/>
          <w:sz w:val="32"/>
          <w:szCs w:val="32"/>
          <w:lang w:val="en-US" w:eastAsia="zh-CN"/>
        </w:rPr>
        <w:t>业务</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争资争项、盘活闲置资产</w:t>
      </w:r>
      <w:r>
        <w:rPr>
          <w:rFonts w:hint="eastAsia" w:ascii="仿宋_GB2312" w:eastAsia="仿宋_GB2312"/>
          <w:color w:val="auto"/>
          <w:sz w:val="32"/>
          <w:szCs w:val="32"/>
        </w:rPr>
        <w:t>等方式，增强公司造血能力和营利能力</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参与矿产资源开采。</w:t>
      </w:r>
      <w:r>
        <w:rPr>
          <w:rFonts w:hint="eastAsia" w:ascii="仿宋_GB2312" w:hAnsi="仿宋" w:eastAsia="仿宋_GB2312"/>
          <w:color w:val="auto"/>
          <w:sz w:val="32"/>
          <w:szCs w:val="32"/>
        </w:rPr>
        <w:t>9月20日与市城发集团就雨湖区绿色矿山开采签订合作协议，拟共同出资成立绿色矿山公司，对雨湖区行政区域范围进行矿山开采、加工、销售等业务。</w:t>
      </w:r>
      <w:r>
        <w:rPr>
          <w:rFonts w:hint="eastAsia" w:ascii="仿宋_GB2312" w:eastAsia="仿宋_GB2312"/>
          <w:b/>
          <w:bCs/>
          <w:color w:val="auto"/>
          <w:sz w:val="32"/>
          <w:szCs w:val="32"/>
          <w:lang w:val="en-US" w:eastAsia="zh-CN"/>
        </w:rPr>
        <w:t>2</w:t>
      </w:r>
      <w:r>
        <w:rPr>
          <w:rFonts w:hint="eastAsia" w:ascii="仿宋_GB2312" w:hAnsi="仿宋" w:eastAsia="仿宋_GB2312"/>
          <w:b/>
          <w:bCs/>
          <w:color w:val="auto"/>
          <w:sz w:val="32"/>
          <w:szCs w:val="32"/>
          <w:lang w:val="en-US" w:eastAsia="zh-CN"/>
        </w:rPr>
        <w:t>.发展红色教育培训。</w:t>
      </w:r>
      <w:r>
        <w:rPr>
          <w:rFonts w:hint="eastAsia" w:ascii="仿宋_GB2312" w:hAnsi="仿宋" w:eastAsia="仿宋_GB2312"/>
          <w:color w:val="auto"/>
          <w:sz w:val="32"/>
          <w:szCs w:val="32"/>
          <w:lang w:val="en-US" w:eastAsia="zh-CN"/>
        </w:rPr>
        <w:t>已与湖南华银绿色生态科技有限公司签订合作协议，9月26日完成湘潭红润教育培训有限公司注册，正积极筹措配合相关部门完成旅游节相关活动。</w:t>
      </w:r>
      <w:r>
        <w:rPr>
          <w:rFonts w:hint="eastAsia" w:ascii="仿宋_GB2312" w:hAnsi="仿宋" w:eastAsia="仿宋_GB2312"/>
          <w:b/>
          <w:bCs/>
          <w:color w:val="auto"/>
          <w:sz w:val="32"/>
          <w:szCs w:val="32"/>
          <w:lang w:val="en-US" w:eastAsia="zh-CN"/>
        </w:rPr>
        <w:t>3.推进老旧小区改造。</w:t>
      </w:r>
      <w:r>
        <w:rPr>
          <w:rFonts w:hint="eastAsia" w:ascii="仿宋_GB2312" w:hAnsi="仿宋" w:eastAsia="仿宋_GB2312"/>
          <w:color w:val="auto"/>
          <w:sz w:val="32"/>
          <w:szCs w:val="32"/>
          <w:lang w:val="en-US" w:eastAsia="zh-CN"/>
        </w:rPr>
        <w:t>我司与湖南省第三工程有限公司、湘潭市建筑设计院集团有限公司、慧生活信息技术有限公司四家公司组成联合体，8月24日中标了湘潭市雨湖区沿江段老旧小区改造配套基础设施建设项目（大码头—关圣殿）投资建设运营管理一体化项目，投资约6500万元。</w:t>
      </w: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打造</w:t>
      </w:r>
      <w:r>
        <w:rPr>
          <w:rFonts w:hint="eastAsia" w:ascii="仿宋_GB2312" w:eastAsia="仿宋_GB2312"/>
          <w:b/>
          <w:bCs/>
          <w:color w:val="auto"/>
          <w:sz w:val="32"/>
          <w:szCs w:val="32"/>
          <w:lang w:eastAsia="zh-CN"/>
        </w:rPr>
        <w:t>机械智能</w:t>
      </w:r>
      <w:r>
        <w:rPr>
          <w:rFonts w:hint="eastAsia" w:ascii="仿宋_GB2312" w:eastAsia="仿宋_GB2312"/>
          <w:b/>
          <w:bCs/>
          <w:color w:val="auto"/>
          <w:sz w:val="32"/>
          <w:szCs w:val="32"/>
        </w:rPr>
        <w:t>产业园</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val="en-US" w:eastAsia="zh-CN"/>
        </w:rPr>
        <w:t>11月23日，与湘潭浙商实业集团</w:t>
      </w:r>
      <w:r>
        <w:rPr>
          <w:rFonts w:hint="eastAsia" w:ascii="仿宋_GB2312" w:eastAsia="仿宋_GB2312"/>
          <w:color w:val="auto"/>
          <w:sz w:val="32"/>
          <w:szCs w:val="32"/>
          <w:lang w:eastAsia="zh-CN"/>
        </w:rPr>
        <w:t>签订合作框架协议</w:t>
      </w:r>
      <w:r>
        <w:rPr>
          <w:rFonts w:hint="eastAsia" w:ascii="仿宋_GB2312" w:eastAsia="仿宋_GB2312"/>
          <w:color w:val="auto"/>
          <w:sz w:val="32"/>
          <w:szCs w:val="32"/>
        </w:rPr>
        <w:t>，</w:t>
      </w:r>
      <w:r>
        <w:rPr>
          <w:rFonts w:hint="eastAsia" w:ascii="仿宋_GB2312" w:eastAsia="仿宋_GB2312"/>
          <w:color w:val="auto"/>
          <w:sz w:val="32"/>
          <w:szCs w:val="32"/>
          <w:lang w:eastAsia="zh-CN"/>
        </w:rPr>
        <w:t>拟将</w:t>
      </w:r>
      <w:r>
        <w:rPr>
          <w:rFonts w:hint="eastAsia" w:ascii="仿宋_GB2312" w:eastAsia="仿宋_GB2312"/>
          <w:color w:val="auto"/>
          <w:sz w:val="32"/>
          <w:szCs w:val="32"/>
        </w:rPr>
        <w:t>盛家山项目附属资产</w:t>
      </w:r>
      <w:r>
        <w:rPr>
          <w:rFonts w:hint="eastAsia" w:ascii="仿宋_GB2312" w:eastAsia="仿宋_GB2312"/>
          <w:color w:val="auto"/>
          <w:sz w:val="32"/>
          <w:szCs w:val="32"/>
          <w:lang w:eastAsia="zh-CN"/>
        </w:rPr>
        <w:t>，位于楠竹山镇</w:t>
      </w:r>
      <w:r>
        <w:rPr>
          <w:rFonts w:hint="eastAsia" w:ascii="仿宋_GB2312" w:eastAsia="仿宋_GB2312"/>
          <w:color w:val="auto"/>
          <w:sz w:val="32"/>
          <w:szCs w:val="32"/>
        </w:rPr>
        <w:t>云湖桥</w:t>
      </w:r>
      <w:r>
        <w:rPr>
          <w:rFonts w:hint="eastAsia" w:ascii="仿宋_GB2312" w:eastAsia="仿宋_GB2312"/>
          <w:color w:val="auto"/>
          <w:sz w:val="32"/>
          <w:szCs w:val="32"/>
          <w:lang w:eastAsia="zh-CN"/>
        </w:rPr>
        <w:t>火车站的</w:t>
      </w:r>
      <w:r>
        <w:rPr>
          <w:rFonts w:hint="eastAsia" w:ascii="仿宋_GB2312" w:eastAsia="仿宋_GB2312"/>
          <w:color w:val="auto"/>
          <w:sz w:val="32"/>
          <w:szCs w:val="32"/>
        </w:rPr>
        <w:t>46亩土地</w:t>
      </w:r>
      <w:r>
        <w:rPr>
          <w:rFonts w:hint="eastAsia" w:ascii="仿宋_GB2312" w:eastAsia="仿宋_GB2312"/>
          <w:color w:val="auto"/>
          <w:sz w:val="32"/>
          <w:szCs w:val="32"/>
          <w:lang w:eastAsia="zh-CN"/>
        </w:rPr>
        <w:t>，</w:t>
      </w:r>
      <w:r>
        <w:rPr>
          <w:rFonts w:hint="eastAsia" w:ascii="仿宋_GB2312" w:eastAsia="仿宋_GB2312"/>
          <w:color w:val="auto"/>
          <w:sz w:val="32"/>
          <w:szCs w:val="32"/>
        </w:rPr>
        <w:t>打造</w:t>
      </w:r>
      <w:r>
        <w:rPr>
          <w:rFonts w:hint="eastAsia" w:ascii="仿宋_GB2312" w:eastAsia="仿宋_GB2312"/>
          <w:color w:val="auto"/>
          <w:sz w:val="32"/>
          <w:szCs w:val="32"/>
          <w:lang w:eastAsia="zh-CN"/>
        </w:rPr>
        <w:t>机械智能</w:t>
      </w:r>
      <w:r>
        <w:rPr>
          <w:rFonts w:hint="eastAsia" w:ascii="仿宋_GB2312" w:eastAsia="仿宋_GB2312"/>
          <w:color w:val="auto"/>
          <w:sz w:val="32"/>
          <w:szCs w:val="32"/>
        </w:rPr>
        <w:t>产业园。</w:t>
      </w:r>
      <w:r>
        <w:rPr>
          <w:rFonts w:hint="eastAsia" w:ascii="仿宋_GB2312" w:eastAsia="仿宋_GB2312"/>
          <w:b/>
          <w:bCs/>
          <w:color w:val="auto"/>
          <w:sz w:val="32"/>
          <w:szCs w:val="32"/>
          <w:lang w:val="en-US" w:eastAsia="zh-CN"/>
        </w:rPr>
        <w:t>5.盘活</w:t>
      </w:r>
      <w:r>
        <w:rPr>
          <w:rFonts w:hint="eastAsia" w:ascii="仿宋_GB2312" w:eastAsia="仿宋_GB2312"/>
          <w:b/>
          <w:bCs/>
          <w:color w:val="auto"/>
          <w:sz w:val="32"/>
          <w:szCs w:val="32"/>
        </w:rPr>
        <w:t>闲置资产</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制定闲置资产招商奖励办法，加大资产租赁招商以及面向市场销售力度，推进义乌安置区分配房屋后剩余安置房屋销售</w:t>
      </w:r>
      <w:r>
        <w:rPr>
          <w:rFonts w:hint="eastAsia" w:ascii="仿宋_GB2312" w:eastAsia="仿宋_GB2312"/>
          <w:color w:val="auto"/>
          <w:sz w:val="32"/>
          <w:szCs w:val="32"/>
          <w:lang w:eastAsia="zh-CN"/>
        </w:rPr>
        <w:t>，</w:t>
      </w:r>
      <w:r>
        <w:rPr>
          <w:rFonts w:hint="eastAsia" w:ascii="仿宋_GB2312" w:eastAsia="仿宋_GB2312"/>
          <w:color w:val="auto"/>
          <w:sz w:val="32"/>
          <w:szCs w:val="32"/>
        </w:rPr>
        <w:t>加快资金回笼</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商务核心区21亩</w:t>
      </w:r>
      <w:r>
        <w:rPr>
          <w:rFonts w:hint="eastAsia" w:ascii="仿宋_GB2312" w:eastAsia="仿宋_GB2312"/>
          <w:color w:val="auto"/>
          <w:sz w:val="32"/>
          <w:szCs w:val="32"/>
          <w:lang w:val="en-US" w:eastAsia="zh-CN"/>
        </w:rPr>
        <w:t>闲置</w:t>
      </w:r>
      <w:r>
        <w:rPr>
          <w:rFonts w:hint="eastAsia" w:ascii="仿宋_GB2312" w:eastAsia="仿宋_GB2312"/>
          <w:color w:val="auto"/>
          <w:sz w:val="32"/>
          <w:szCs w:val="32"/>
        </w:rPr>
        <w:t>土地，现打造为一个5000㎡的停车场，委托给市中心医院运营管理，每年租金收入60万元</w:t>
      </w:r>
      <w:r>
        <w:rPr>
          <w:rFonts w:hint="eastAsia" w:ascii="仿宋_GB2312" w:eastAsia="仿宋_GB2312"/>
          <w:color w:val="auto"/>
          <w:sz w:val="32"/>
          <w:szCs w:val="32"/>
          <w:lang w:eastAsia="zh-CN"/>
        </w:rPr>
        <w:t>。</w:t>
      </w:r>
      <w:r>
        <w:rPr>
          <w:rFonts w:hint="eastAsia" w:ascii="仿宋_GB2312" w:eastAsia="仿宋_GB2312"/>
          <w:b/>
          <w:bCs/>
          <w:sz w:val="32"/>
          <w:szCs w:val="32"/>
          <w:lang w:val="en-US" w:eastAsia="zh-CN"/>
        </w:rPr>
        <w:t>6.</w:t>
      </w:r>
      <w:r>
        <w:rPr>
          <w:rFonts w:hint="eastAsia" w:ascii="仿宋_GB2312" w:hAnsi="仿宋" w:eastAsia="仿宋_GB2312"/>
          <w:b/>
          <w:bCs/>
          <w:color w:val="auto"/>
          <w:sz w:val="32"/>
          <w:szCs w:val="32"/>
          <w:lang w:val="en-US" w:eastAsia="zh-CN"/>
        </w:rPr>
        <w:t>积极争资争项。</w:t>
      </w:r>
      <w:r>
        <w:rPr>
          <w:rFonts w:hint="eastAsia" w:ascii="仿宋_GB2312" w:hAnsi="仿宋" w:eastAsia="仿宋_GB2312"/>
          <w:color w:val="auto"/>
          <w:sz w:val="32"/>
          <w:szCs w:val="32"/>
          <w:lang w:val="en-US" w:eastAsia="zh-CN"/>
        </w:rPr>
        <w:t>策划包装专项债及中央预算内项目，目前策划包装的湘潭市雨湖区仙女山旅游景区基础设施建设项目、长城乡卫生院公租房配套附属工程已完成2023年专项债及中央预算内项目储备库的入库工作。</w:t>
      </w:r>
      <w:r>
        <w:rPr>
          <w:rFonts w:hint="eastAsia" w:ascii="仿宋_GB2312" w:eastAsia="仿宋_GB2312"/>
          <w:b/>
          <w:bCs/>
          <w:color w:val="auto"/>
          <w:sz w:val="32"/>
          <w:szCs w:val="32"/>
          <w:lang w:val="en-US" w:eastAsia="zh-CN"/>
        </w:rPr>
        <w:t>7.推动西二环片区开发。</w:t>
      </w:r>
      <w:r>
        <w:rPr>
          <w:rFonts w:hint="eastAsia" w:ascii="仿宋_GB2312" w:eastAsia="仿宋_GB2312"/>
          <w:color w:val="auto"/>
          <w:sz w:val="32"/>
          <w:szCs w:val="32"/>
        </w:rPr>
        <w:t>义乌小商品城四号地块（约133亩），目前已形成净地。正积极对外招商，其中72.07亩为教育用地，用于天立学校项目建设，20.56亩用于修建金桥路，40.56亩住宅用地拟对外挂牌上市。目前正与中铁二十三局、中铁建工、省建四公司</w:t>
      </w:r>
      <w:r>
        <w:rPr>
          <w:rFonts w:hint="eastAsia" w:ascii="仿宋_GB2312" w:eastAsia="仿宋_GB2312"/>
          <w:color w:val="auto"/>
          <w:sz w:val="32"/>
          <w:szCs w:val="32"/>
          <w:lang w:val="en-US" w:eastAsia="zh-CN"/>
        </w:rPr>
        <w:t>、广东慈源企业</w:t>
      </w:r>
      <w:r>
        <w:rPr>
          <w:rFonts w:hint="eastAsia" w:ascii="仿宋_GB2312" w:eastAsia="仿宋_GB2312"/>
          <w:color w:val="auto"/>
          <w:sz w:val="32"/>
          <w:szCs w:val="32"/>
        </w:rPr>
        <w:t>等合作单位洽谈。</w:t>
      </w:r>
    </w:p>
    <w:p>
      <w:pPr>
        <w:pStyle w:val="2"/>
        <w:rPr>
          <w:rFonts w:hint="eastAsia" w:ascii="仿宋_GB2312" w:hAnsi="仿宋_GB2312" w:eastAsia="仿宋_GB2312" w:cs="仿宋_GB2312"/>
          <w:b/>
          <w:bCs/>
          <w:sz w:val="32"/>
          <w:szCs w:val="32"/>
          <w:lang w:eastAsia="zh-CN"/>
        </w:rPr>
      </w:pPr>
      <w:r>
        <w:rPr>
          <w:rFonts w:hint="eastAsia"/>
          <w:lang w:val="en-US" w:eastAsia="zh-CN"/>
        </w:rPr>
        <w:t>6.</w:t>
      </w:r>
      <w:r>
        <w:rPr>
          <w:rFonts w:hint="eastAsia" w:ascii="仿宋_GB2312" w:hAnsi="仿宋_GB2312" w:eastAsia="仿宋_GB2312" w:cs="仿宋_GB2312"/>
          <w:b/>
          <w:bCs/>
          <w:sz w:val="32"/>
          <w:szCs w:val="32"/>
          <w:lang w:eastAsia="zh-CN"/>
        </w:rPr>
        <w:t>历史遗留问题处置力度不够，经营思路转变不快。</w:t>
      </w:r>
    </w:p>
    <w:p>
      <w:pPr>
        <w:keepNext w:val="0"/>
        <w:keepLines w:val="0"/>
        <w:pageBreakBefore w:val="0"/>
        <w:kinsoku/>
        <w:topLinePunct w:val="0"/>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整改情况：</w:t>
      </w:r>
      <w:r>
        <w:rPr>
          <w:rFonts w:hint="eastAsia" w:ascii="仿宋_GB2312" w:eastAsia="仿宋_GB2312"/>
          <w:b w:val="0"/>
          <w:bCs w:val="0"/>
          <w:sz w:val="32"/>
          <w:szCs w:val="32"/>
          <w:lang w:val="en-US" w:eastAsia="zh-CN"/>
        </w:rPr>
        <w:t>1.积极推进义乌安置区一、二期物业移交。</w:t>
      </w:r>
      <w:r>
        <w:rPr>
          <w:rFonts w:hint="eastAsia" w:ascii="仿宋_GB2312" w:hAnsi="仿宋" w:eastAsia="仿宋_GB2312"/>
          <w:color w:val="auto"/>
          <w:sz w:val="32"/>
          <w:szCs w:val="32"/>
          <w:lang w:val="en-US" w:eastAsia="zh-CN"/>
        </w:rPr>
        <w:t>根据2022年3月份与长城乡政府召开的专题会议精神，拟定羊牯·白云村安置区一、二期（义乌安置区）项目物业由长城乡下辖羊牯村委接管，目前已与羊牯村就移交前需整改的工程量已核定完毕并已编制对应预算，待磋商完成移交协议文本后即可签署并移交。</w:t>
      </w:r>
      <w:r>
        <w:rPr>
          <w:rFonts w:hint="eastAsia" w:ascii="仿宋_GB2312" w:hAnsi="仿宋" w:eastAsia="仿宋_GB2312"/>
          <w:b w:val="0"/>
          <w:bCs w:val="0"/>
          <w:color w:val="auto"/>
          <w:sz w:val="32"/>
          <w:szCs w:val="32"/>
          <w:lang w:val="en-US" w:eastAsia="zh-CN"/>
        </w:rPr>
        <w:t>2.完成义乌安置区Ⅰ、Ⅱ期小区首批不动产权证办理。</w:t>
      </w:r>
      <w:r>
        <w:rPr>
          <w:rFonts w:hint="eastAsia" w:ascii="仿宋_GB2312" w:hAnsi="仿宋" w:eastAsia="仿宋_GB2312"/>
          <w:color w:val="auto"/>
          <w:sz w:val="32"/>
          <w:szCs w:val="32"/>
          <w:lang w:val="en-US" w:eastAsia="zh-CN"/>
        </w:rPr>
        <w:t>该小区用地性质为集体土地，经与住建、不动产中心协调沟通，成功解决了部分符合政策条件住户的房屋权证办理问题。经与长城乡人民政府、区拆迁事务所共同梳理确认，已完成6户16本证的下证工作。制定资产和土地盘活方案，加快片区招商。3.桃源新城二期与兴华公司的工程欠款问题，已基本达成还款计划。4.商务核心区诉讼赔偿问题，在与福鑫公司尽快达成还款计划的情况下，正向区政府汇报，在春节前向福鑫公司支付一笔赔偿款，确保该诉讼案节前的稳定。</w:t>
      </w:r>
    </w:p>
    <w:p>
      <w:pPr>
        <w:pStyle w:val="2"/>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个别投资项目进展受阻，国有资产流失风险较大。</w:t>
      </w:r>
    </w:p>
    <w:p>
      <w:pPr>
        <w:keepNext w:val="0"/>
        <w:keepLines w:val="0"/>
        <w:pageBreakBefore w:val="0"/>
        <w:kinsoku/>
        <w:topLinePunct w:val="0"/>
        <w:autoSpaceDN/>
        <w:bidi w:val="0"/>
        <w:adjustRightInd/>
        <w:snapToGrid/>
        <w:spacing w:line="576"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eastAsia="仿宋_GB2312"/>
          <w:sz w:val="32"/>
          <w:szCs w:val="32"/>
        </w:rPr>
        <w:t>整改情况：</w:t>
      </w:r>
      <w:r>
        <w:rPr>
          <w:rFonts w:hint="eastAsia" w:ascii="仿宋_GB2312" w:eastAsia="仿宋_GB2312"/>
          <w:color w:val="auto"/>
          <w:sz w:val="32"/>
          <w:szCs w:val="32"/>
        </w:rPr>
        <w:t>加快推进与润丰公司以物抵债方案实施，</w:t>
      </w:r>
      <w:r>
        <w:rPr>
          <w:rFonts w:hint="eastAsia" w:ascii="仿宋_GB2312" w:eastAsia="仿宋_GB2312"/>
          <w:color w:val="auto"/>
          <w:sz w:val="32"/>
          <w:szCs w:val="32"/>
          <w:lang w:val="en-US" w:eastAsia="zh-CN"/>
        </w:rPr>
        <w:t>9月15日</w:t>
      </w:r>
      <w:r>
        <w:rPr>
          <w:rFonts w:hint="eastAsia" w:ascii="仿宋_GB2312" w:eastAsia="仿宋_GB2312"/>
          <w:color w:val="auto"/>
          <w:sz w:val="32"/>
          <w:szCs w:val="32"/>
        </w:rPr>
        <w:t>完成2号栋</w:t>
      </w:r>
      <w:r>
        <w:rPr>
          <w:rFonts w:hint="eastAsia" w:ascii="仿宋_GB2312" w:eastAsia="仿宋_GB2312"/>
          <w:color w:val="auto"/>
          <w:sz w:val="32"/>
          <w:szCs w:val="32"/>
          <w:lang w:eastAsia="zh-CN"/>
        </w:rPr>
        <w:t>抵债</w:t>
      </w:r>
      <w:r>
        <w:rPr>
          <w:rFonts w:hint="eastAsia" w:ascii="仿宋_GB2312" w:eastAsia="仿宋_GB2312"/>
          <w:color w:val="auto"/>
          <w:sz w:val="32"/>
          <w:szCs w:val="32"/>
        </w:rPr>
        <w:t>资产不动产权证办理。</w:t>
      </w:r>
      <w:r>
        <w:rPr>
          <w:rFonts w:hint="eastAsia" w:ascii="仿宋_GB2312" w:eastAsia="仿宋_GB2312"/>
          <w:color w:val="auto"/>
          <w:sz w:val="32"/>
          <w:szCs w:val="32"/>
          <w:lang w:eastAsia="zh-CN"/>
        </w:rPr>
        <w:t>已</w:t>
      </w:r>
      <w:r>
        <w:rPr>
          <w:rFonts w:hint="eastAsia" w:ascii="仿宋_GB2312" w:eastAsia="仿宋_GB2312"/>
          <w:color w:val="auto"/>
          <w:sz w:val="32"/>
          <w:szCs w:val="32"/>
        </w:rPr>
        <w:t>制定润丰国际广场3号栋2.58亩土地摘牌资金实施方案，协助解决润丰公司因资金困难导致3号地块不能如期摘牌问题，</w:t>
      </w:r>
      <w:r>
        <w:rPr>
          <w:rFonts w:hint="eastAsia" w:ascii="仿宋_GB2312" w:eastAsia="仿宋_GB2312"/>
          <w:color w:val="auto"/>
          <w:sz w:val="32"/>
          <w:szCs w:val="32"/>
          <w:lang w:eastAsia="zh-CN"/>
        </w:rPr>
        <w:t>并于</w:t>
      </w:r>
      <w:r>
        <w:rPr>
          <w:rFonts w:hint="eastAsia" w:ascii="仿宋_GB2312" w:eastAsia="仿宋_GB2312"/>
          <w:color w:val="auto"/>
          <w:sz w:val="32"/>
          <w:szCs w:val="32"/>
          <w:lang w:val="en-US" w:eastAsia="zh-CN"/>
        </w:rPr>
        <w:t>11月19日上报至区长专题调度会审议，目前正按会议精神落实该项工作</w:t>
      </w:r>
      <w:r>
        <w:rPr>
          <w:rFonts w:hint="eastAsia" w:ascii="仿宋_GB2312" w:eastAsia="仿宋_GB2312"/>
          <w:color w:val="auto"/>
          <w:sz w:val="32"/>
          <w:szCs w:val="32"/>
          <w:lang w:eastAsia="zh-CN"/>
        </w:rPr>
        <w:t>，目前，润丰芒果时代广场已部分试营业，相关遗留问题正逐步得到化解。</w:t>
      </w:r>
      <w:r>
        <w:rPr>
          <w:rFonts w:hint="eastAsia" w:ascii="仿宋_GB2312" w:eastAsia="仿宋_GB2312"/>
          <w:sz w:val="32"/>
          <w:szCs w:val="32"/>
          <w:lang w:val="en-US" w:eastAsia="zh-CN"/>
        </w:rPr>
        <w:t xml:space="preserve"> </w:t>
      </w:r>
    </w:p>
    <w:p>
      <w:pPr>
        <w:keepNext w:val="0"/>
        <w:keepLines w:val="0"/>
        <w:pageBreakBefore w:val="0"/>
        <w:widowControl/>
        <w:shd w:val="clear" w:color="auto" w:fill="FFFFFF"/>
        <w:kinsoku/>
        <w:wordWrap w:val="0"/>
        <w:overflowPunct/>
        <w:topLinePunct w:val="0"/>
        <w:autoSpaceDN/>
        <w:bidi w:val="0"/>
        <w:adjustRightInd/>
        <w:snapToGrid/>
        <w:spacing w:line="576"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rPr>
        <w:t>欢迎广大干部群众对巡察整改落实情况进行监督。如有意见建议，请及时向我们反映。</w:t>
      </w:r>
      <w:r>
        <w:rPr>
          <w:rFonts w:hint="eastAsia" w:ascii="仿宋_GB2312" w:eastAsia="仿宋_GB2312"/>
          <w:sz w:val="32"/>
          <w:szCs w:val="32"/>
          <w:lang w:val="en-US" w:eastAsia="zh-CN"/>
        </w:rPr>
        <w:t>邮政信箱：湖南省湘潭市雨湖区桃源新城一期二栋裙楼</w:t>
      </w:r>
    </w:p>
    <w:p>
      <w:pPr>
        <w:keepNext w:val="0"/>
        <w:keepLines w:val="0"/>
        <w:pageBreakBefore w:val="0"/>
        <w:widowControl/>
        <w:shd w:val="clear" w:color="auto" w:fill="FFFFFF"/>
        <w:kinsoku/>
        <w:wordWrap w:val="0"/>
        <w:overflowPunct/>
        <w:topLinePunct w:val="0"/>
        <w:autoSpaceDN/>
        <w:bidi w:val="0"/>
        <w:adjustRightInd/>
        <w:snapToGrid/>
        <w:spacing w:line="576"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邮编：411100</w:t>
      </w:r>
    </w:p>
    <w:p>
      <w:pPr>
        <w:keepNext w:val="0"/>
        <w:keepLines w:val="0"/>
        <w:pageBreakBefore w:val="0"/>
        <w:widowControl/>
        <w:shd w:val="clear" w:color="auto" w:fill="FFFFFF"/>
        <w:kinsoku/>
        <w:wordWrap w:val="0"/>
        <w:overflowPunct/>
        <w:topLinePunct w:val="0"/>
        <w:autoSpaceDN/>
        <w:bidi w:val="0"/>
        <w:adjustRightInd/>
        <w:snapToGrid/>
        <w:spacing w:line="576"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电子邮箱:2695894823qq.com       </w:t>
      </w:r>
    </w:p>
    <w:p>
      <w:pPr>
        <w:keepNext w:val="0"/>
        <w:keepLines w:val="0"/>
        <w:pageBreakBefore w:val="0"/>
        <w:widowControl/>
        <w:shd w:val="clear" w:color="auto" w:fill="FFFFFF"/>
        <w:kinsoku/>
        <w:wordWrap w:val="0"/>
        <w:overflowPunct/>
        <w:topLinePunct w:val="0"/>
        <w:autoSpaceDN/>
        <w:bidi w:val="0"/>
        <w:adjustRightInd/>
        <w:snapToGrid/>
        <w:spacing w:line="576"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联系电话：0731-52372925</w:t>
      </w:r>
    </w:p>
    <w:p>
      <w:pPr>
        <w:keepNext w:val="0"/>
        <w:keepLines w:val="0"/>
        <w:pageBreakBefore w:val="0"/>
        <w:widowControl/>
        <w:shd w:val="clear" w:color="auto" w:fill="FFFFFF"/>
        <w:kinsoku/>
        <w:wordWrap w:val="0"/>
        <w:overflowPunct/>
        <w:topLinePunct w:val="0"/>
        <w:autoSpaceDN/>
        <w:bidi w:val="0"/>
        <w:adjustRightInd/>
        <w:snapToGrid/>
        <w:spacing w:line="576" w:lineRule="exact"/>
        <w:jc w:val="right"/>
        <w:textAlignment w:val="auto"/>
        <w:rPr>
          <w:rFonts w:hint="eastAsia" w:ascii="仿宋_GB2312" w:eastAsia="仿宋_GB2312"/>
          <w:w w:val="90"/>
          <w:sz w:val="32"/>
          <w:szCs w:val="32"/>
          <w:lang w:val="en-US" w:eastAsia="zh-CN"/>
        </w:rPr>
      </w:pPr>
    </w:p>
    <w:p>
      <w:pPr>
        <w:keepNext w:val="0"/>
        <w:keepLines w:val="0"/>
        <w:pageBreakBefore w:val="0"/>
        <w:widowControl/>
        <w:shd w:val="clear" w:color="auto" w:fill="FFFFFF"/>
        <w:kinsoku/>
        <w:wordWrap w:val="0"/>
        <w:overflowPunct/>
        <w:topLinePunct w:val="0"/>
        <w:autoSpaceDN/>
        <w:bidi w:val="0"/>
        <w:adjustRightInd/>
        <w:snapToGrid/>
        <w:spacing w:line="576" w:lineRule="exact"/>
        <w:jc w:val="right"/>
        <w:textAlignment w:val="auto"/>
        <w:rPr>
          <w:rFonts w:hint="eastAsia" w:ascii="仿宋_GB2312" w:eastAsia="仿宋_GB2312"/>
          <w:w w:val="90"/>
          <w:sz w:val="32"/>
          <w:szCs w:val="32"/>
          <w:lang w:val="en-US" w:eastAsia="zh-CN"/>
        </w:rPr>
      </w:pPr>
    </w:p>
    <w:p>
      <w:pPr>
        <w:keepNext w:val="0"/>
        <w:keepLines w:val="0"/>
        <w:pageBreakBefore w:val="0"/>
        <w:widowControl/>
        <w:shd w:val="clear" w:color="auto" w:fill="FFFFFF"/>
        <w:kinsoku/>
        <w:wordWrap w:val="0"/>
        <w:overflowPunct/>
        <w:topLinePunct w:val="0"/>
        <w:autoSpaceDN/>
        <w:bidi w:val="0"/>
        <w:adjustRightInd/>
        <w:snapToGrid/>
        <w:spacing w:line="576" w:lineRule="exact"/>
        <w:jc w:val="right"/>
        <w:textAlignment w:val="auto"/>
        <w:rPr>
          <w:rFonts w:hint="eastAsia" w:ascii="仿宋_GB2312" w:eastAsia="仿宋_GB2312"/>
          <w:w w:val="90"/>
          <w:sz w:val="32"/>
          <w:szCs w:val="32"/>
          <w:lang w:val="en-US" w:eastAsia="zh-CN"/>
        </w:rPr>
      </w:pPr>
      <w:bookmarkStart w:id="0" w:name="_GoBack"/>
      <w:bookmarkEnd w:id="0"/>
      <w:r>
        <w:rPr>
          <w:rFonts w:hint="eastAsia" w:ascii="仿宋_GB2312" w:eastAsia="仿宋_GB2312"/>
          <w:w w:val="90"/>
          <w:sz w:val="32"/>
          <w:szCs w:val="32"/>
          <w:lang w:val="en-US" w:eastAsia="zh-CN"/>
        </w:rPr>
        <w:t>中共湘潭市雨湖城乡建设开发投资有限公司机关党支部</w:t>
      </w:r>
    </w:p>
    <w:p>
      <w:pPr>
        <w:keepNext w:val="0"/>
        <w:keepLines w:val="0"/>
        <w:pageBreakBefore w:val="0"/>
        <w:widowControl/>
        <w:shd w:val="clear" w:color="auto" w:fill="FFFFFF"/>
        <w:kinsoku/>
        <w:wordWrap w:val="0"/>
        <w:overflowPunct/>
        <w:topLinePunct w:val="0"/>
        <w:autoSpaceDN/>
        <w:bidi w:val="0"/>
        <w:adjustRightInd/>
        <w:snapToGrid/>
        <w:spacing w:line="576" w:lineRule="exact"/>
        <w:ind w:firstLine="640"/>
        <w:jc w:val="both"/>
        <w:textAlignment w:val="auto"/>
        <w:rPr>
          <w:rFonts w:hint="eastAsia"/>
        </w:rPr>
      </w:pPr>
      <w:r>
        <w:rPr>
          <w:rFonts w:hint="eastAsia" w:ascii="仿宋_GB2312" w:eastAsia="仿宋_GB2312"/>
          <w:sz w:val="32"/>
          <w:szCs w:val="32"/>
          <w:lang w:val="en-US" w:eastAsia="zh-CN"/>
        </w:rPr>
        <w:t xml:space="preserve">                          2022年 12月 6日</w:t>
      </w:r>
    </w:p>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YjBlYzBlMzRhODdhYjRjZDViMThlMzMxZmU0ZTAifQ=="/>
  </w:docVars>
  <w:rsids>
    <w:rsidRoot w:val="15AD623D"/>
    <w:rsid w:val="07697CBD"/>
    <w:rsid w:val="13F07810"/>
    <w:rsid w:val="15AD623D"/>
    <w:rsid w:val="1BBE01F3"/>
    <w:rsid w:val="20857532"/>
    <w:rsid w:val="2443573A"/>
    <w:rsid w:val="2D60110A"/>
    <w:rsid w:val="3AE3337B"/>
    <w:rsid w:val="44EB17AA"/>
    <w:rsid w:val="481728B6"/>
    <w:rsid w:val="56301D9D"/>
    <w:rsid w:val="57B36157"/>
    <w:rsid w:val="591E73A8"/>
    <w:rsid w:val="5C25515F"/>
    <w:rsid w:val="61A21A32"/>
    <w:rsid w:val="6E7A1325"/>
    <w:rsid w:val="76FB4FCD"/>
    <w:rsid w:val="7A8F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spacing w:line="560" w:lineRule="exact"/>
      <w:ind w:firstLine="420" w:firstLineChars="200"/>
    </w:pPr>
    <w:rPr>
      <w:rFonts w:ascii="Times New Roman" w:hAnsi="Times New Roman" w:eastAsia="仿宋"/>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2984</Words>
  <Characters>3115</Characters>
  <Lines>0</Lines>
  <Paragraphs>0</Paragraphs>
  <TotalTime>1</TotalTime>
  <ScaleCrop>false</ScaleCrop>
  <LinksUpToDate>false</LinksUpToDate>
  <CharactersWithSpaces>3154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2022-11-24T00:49:00Z</dcterms:created>
  <dc:creator>谢雯瑶一瑶</dc:creator>
  <cp:lastModifiedBy>谢雯瑶一瑶</cp:lastModifiedBy>
  <dcterms:modified xsi:type="dcterms:W3CDTF">2022-12-09T06:45:21Z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9B9FAB4A1E1F437B962A0029246A05CB</vt:lpwstr>
  </property>
</Properties>
</file>