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b w:val="0"/>
          <w:bCs w:val="0"/>
          <w:sz w:val="44"/>
          <w:szCs w:val="44"/>
        </w:rPr>
      </w:pPr>
      <w:r>
        <w:rPr>
          <w:rFonts w:hint="eastAsia" w:ascii="黑体" w:hAnsi="黑体" w:eastAsia="黑体"/>
          <w:b w:val="0"/>
          <w:bCs w:val="0"/>
          <w:sz w:val="44"/>
          <w:szCs w:val="44"/>
          <w:lang w:eastAsia="zh-CN"/>
        </w:rPr>
        <w:t>中共湘潭市雨湖区城正街街道三义井社区总支部委员会</w:t>
      </w:r>
      <w:r>
        <w:rPr>
          <w:rFonts w:hint="eastAsia" w:ascii="黑体" w:hAnsi="黑体" w:eastAsia="黑体"/>
          <w:b w:val="0"/>
          <w:bCs w:val="0"/>
          <w:sz w:val="44"/>
          <w:szCs w:val="44"/>
        </w:rPr>
        <w:t>关于巡察整改进展情况的通报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hAnsi="Calibri" w:eastAsia="仿宋_GB2312" w:cs="仿宋_GB2312"/>
          <w:kern w:val="2"/>
          <w:sz w:val="32"/>
          <w:szCs w:val="32"/>
          <w:lang w:val="en-US" w:eastAsia="zh-CN" w:bidi="ar"/>
        </w:rPr>
        <w:t>2022</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3</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24</w:t>
      </w:r>
      <w:r>
        <w:rPr>
          <w:rFonts w:hint="default" w:ascii="仿宋_GB2312" w:hAnsi="Calibri" w:eastAsia="仿宋_GB2312" w:cs="仿宋_GB2312"/>
          <w:kern w:val="2"/>
          <w:sz w:val="32"/>
          <w:szCs w:val="32"/>
          <w:lang w:val="en-US" w:eastAsia="zh-CN" w:bidi="ar"/>
        </w:rPr>
        <w:t>日至</w:t>
      </w:r>
      <w:r>
        <w:rPr>
          <w:rFonts w:hint="eastAsia" w:ascii="仿宋_GB2312" w:hAnsi="Calibri" w:eastAsia="仿宋_GB2312" w:cs="仿宋_GB2312"/>
          <w:kern w:val="2"/>
          <w:sz w:val="32"/>
          <w:szCs w:val="32"/>
          <w:lang w:val="en-US" w:eastAsia="zh-CN" w:bidi="ar"/>
        </w:rPr>
        <w:t>5</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25</w:t>
      </w:r>
      <w:r>
        <w:rPr>
          <w:rFonts w:hint="default" w:ascii="仿宋_GB2312" w:hAnsi="Calibri" w:eastAsia="仿宋_GB2312" w:cs="仿宋_GB2312"/>
          <w:kern w:val="2"/>
          <w:sz w:val="32"/>
          <w:szCs w:val="32"/>
          <w:lang w:val="en-US" w:eastAsia="zh-CN" w:bidi="ar"/>
        </w:rPr>
        <w:t>日，区委第</w:t>
      </w:r>
      <w:r>
        <w:rPr>
          <w:rFonts w:hint="eastAsia" w:ascii="仿宋_GB2312" w:hAnsi="Calibri"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巡察组对</w:t>
      </w:r>
      <w:r>
        <w:rPr>
          <w:rFonts w:hint="eastAsia" w:ascii="仿宋_GB2312" w:hAnsi="Calibri" w:eastAsia="仿宋_GB2312" w:cs="仿宋_GB2312"/>
          <w:kern w:val="2"/>
          <w:sz w:val="32"/>
          <w:szCs w:val="32"/>
          <w:lang w:val="en-US" w:eastAsia="zh-CN" w:bidi="ar"/>
        </w:rPr>
        <w:t>城正街街道</w:t>
      </w:r>
      <w:r>
        <w:rPr>
          <w:rFonts w:hint="default" w:ascii="仿宋_GB2312" w:hAnsi="Calibri" w:eastAsia="仿宋_GB2312" w:cs="仿宋_GB2312"/>
          <w:kern w:val="2"/>
          <w:sz w:val="32"/>
          <w:szCs w:val="32"/>
          <w:lang w:val="en-US" w:eastAsia="zh-CN" w:bidi="ar"/>
        </w:rPr>
        <w:t>开展了为期</w:t>
      </w:r>
      <w:r>
        <w:rPr>
          <w:rFonts w:hint="eastAsia" w:ascii="仿宋_GB2312" w:hAnsi="Calibri" w:eastAsia="仿宋_GB2312" w:cs="仿宋_GB2312"/>
          <w:kern w:val="2"/>
          <w:sz w:val="32"/>
          <w:szCs w:val="32"/>
          <w:lang w:val="en-US" w:eastAsia="zh-CN" w:bidi="ar"/>
        </w:rPr>
        <w:t>两个月</w:t>
      </w:r>
      <w:r>
        <w:rPr>
          <w:rFonts w:hint="default" w:ascii="仿宋_GB2312" w:hAnsi="Calibri" w:eastAsia="仿宋_GB2312" w:cs="仿宋_GB2312"/>
          <w:kern w:val="2"/>
          <w:sz w:val="32"/>
          <w:szCs w:val="32"/>
          <w:lang w:val="en-US" w:eastAsia="zh-CN" w:bidi="ar"/>
        </w:rPr>
        <w:t>的常规巡察</w:t>
      </w:r>
      <w:r>
        <w:rPr>
          <w:rFonts w:hint="eastAsia" w:ascii="仿宋_GB2312" w:eastAsia="仿宋_GB2312" w:cs="仿宋_GB2312"/>
          <w:kern w:val="2"/>
          <w:sz w:val="32"/>
          <w:szCs w:val="32"/>
          <w:lang w:val="en-US" w:eastAsia="zh-CN" w:bidi="ar"/>
        </w:rPr>
        <w:t>，期间对三义井社区开民了为期一周左右的巡察</w:t>
      </w:r>
      <w:r>
        <w:rPr>
          <w:rFonts w:hint="default" w:ascii="仿宋_GB2312" w:hAnsi="Calibri"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2022</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9</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9</w:t>
      </w:r>
      <w:r>
        <w:rPr>
          <w:rFonts w:hint="default" w:ascii="仿宋_GB2312" w:hAnsi="Calibri" w:eastAsia="仿宋_GB2312" w:cs="仿宋_GB2312"/>
          <w:kern w:val="2"/>
          <w:sz w:val="32"/>
          <w:szCs w:val="32"/>
          <w:lang w:val="en-US" w:eastAsia="zh-CN" w:bidi="ar"/>
        </w:rPr>
        <w:t>日，区委第</w:t>
      </w:r>
      <w:r>
        <w:rPr>
          <w:rFonts w:hint="eastAsia" w:ascii="仿宋_GB2312" w:hAnsi="Calibri"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巡察组</w:t>
      </w:r>
      <w:r>
        <w:rPr>
          <w:rFonts w:hint="eastAsia" w:ascii="仿宋_GB2312" w:hAnsi="Calibri" w:eastAsia="仿宋_GB2312" w:cs="仿宋_GB2312"/>
          <w:kern w:val="2"/>
          <w:sz w:val="32"/>
          <w:szCs w:val="32"/>
          <w:lang w:val="en-US" w:eastAsia="zh-CN" w:bidi="ar"/>
        </w:rPr>
        <w:t>向三义井社区党总</w:t>
      </w:r>
      <w:r>
        <w:rPr>
          <w:rFonts w:hint="default" w:ascii="仿宋_GB2312" w:hAnsi="Calibri" w:eastAsia="仿宋_GB2312" w:cs="仿宋_GB2312"/>
          <w:kern w:val="2"/>
          <w:sz w:val="32"/>
          <w:szCs w:val="32"/>
          <w:lang w:val="en-US" w:eastAsia="zh-CN" w:bidi="ar"/>
        </w:rPr>
        <w:t>反馈</w:t>
      </w:r>
      <w:r>
        <w:rPr>
          <w:rFonts w:hint="eastAsia" w:ascii="仿宋_GB2312" w:eastAsia="仿宋_GB2312" w:cs="仿宋_GB2312"/>
          <w:kern w:val="2"/>
          <w:sz w:val="32"/>
          <w:szCs w:val="32"/>
          <w:lang w:val="en-US" w:eastAsia="zh-CN" w:bidi="ar"/>
        </w:rPr>
        <w:t>了</w:t>
      </w:r>
      <w:r>
        <w:rPr>
          <w:rFonts w:hint="default" w:ascii="仿宋_GB2312" w:hAnsi="Calibri" w:eastAsia="仿宋_GB2312" w:cs="仿宋_GB2312"/>
          <w:kern w:val="2"/>
          <w:sz w:val="32"/>
          <w:szCs w:val="32"/>
          <w:lang w:val="en-US" w:eastAsia="zh-CN" w:bidi="ar"/>
        </w:rPr>
        <w:t>巡察意见，</w:t>
      </w:r>
      <w:r>
        <w:rPr>
          <w:rFonts w:hint="eastAsia" w:ascii="仿宋_GB2312" w:eastAsia="仿宋_GB2312"/>
          <w:sz w:val="32"/>
          <w:szCs w:val="32"/>
        </w:rPr>
        <w:t>根据党务公开原则和巡察工作有关要求，现将巡察整改进</w:t>
      </w:r>
      <w:bookmarkStart w:id="0" w:name="_GoBack"/>
      <w:bookmarkEnd w:id="0"/>
      <w:r>
        <w:rPr>
          <w:rFonts w:hint="eastAsia" w:ascii="仿宋_GB2312" w:eastAsia="仿宋_GB2312"/>
          <w:sz w:val="32"/>
          <w:szCs w:val="32"/>
        </w:rPr>
        <w:t>展情况予以公布。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为确保巡察整改工作整改到位、落实到位，成立了以党总支书记任组长，党总支副书记任副组长，两委班子为成员的领导小组。制定了《三义井社区党总支关于落实区委第一巡察组巡察情况反馈意见的整改方案》，把整改事项落实到责任领导和具体责任人，明确完成时限，确保一件一件落实，一条一条兑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二、巡察反馈问题整改情况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（一）党务工作不够扎实问题整改情况</w:t>
      </w:r>
    </w:p>
    <w:p>
      <w:pPr>
        <w:keepNext w:val="0"/>
        <w:keepLines w:val="0"/>
        <w:pageBreakBefore w:val="0"/>
        <w:kinsoku/>
        <w:wordWrap/>
        <w:overflowPunct/>
        <w:topLinePunct w:val="0"/>
        <w:autoSpaceDE/>
        <w:autoSpaceDN/>
        <w:bidi w:val="0"/>
        <w:spacing w:line="576" w:lineRule="exact"/>
        <w:ind w:left="0" w:firstLine="630" w:firstLineChars="196"/>
        <w:textAlignment w:val="auto"/>
        <w:rPr>
          <w:rFonts w:hint="default" w:ascii="仿宋_GB2312" w:eastAsia="仿宋_GB2312" w:cs="仿宋_GB2312"/>
          <w:b/>
          <w:bCs/>
          <w:kern w:val="2"/>
          <w:sz w:val="32"/>
          <w:szCs w:val="32"/>
          <w:lang w:val="en-US" w:eastAsia="zh-CN" w:bidi="ar"/>
        </w:rPr>
      </w:pPr>
      <w:r>
        <w:rPr>
          <w:rFonts w:hint="eastAsia" w:ascii="仿宋_GB2312" w:eastAsia="仿宋_GB2312" w:cs="仿宋_GB2312"/>
          <w:b/>
          <w:bCs/>
          <w:kern w:val="2"/>
          <w:sz w:val="32"/>
          <w:szCs w:val="32"/>
          <w:lang w:val="en-US" w:eastAsia="zh-CN" w:bidi="ar"/>
        </w:rPr>
        <w:t>1.</w:t>
      </w:r>
      <w:r>
        <w:rPr>
          <w:rFonts w:hint="eastAsia" w:ascii="仿宋_GB2312" w:eastAsia="仿宋_GB2312"/>
          <w:b/>
          <w:bCs/>
          <w:sz w:val="32"/>
          <w:szCs w:val="32"/>
          <w:lang w:val="en-US" w:eastAsia="zh-CN"/>
        </w:rPr>
        <w:t>三会一课制度执行不严格，支部书记讲党课流于形式，质量不高</w:t>
      </w:r>
    </w:p>
    <w:p>
      <w:pPr>
        <w:keepNext w:val="0"/>
        <w:keepLines w:val="0"/>
        <w:pageBreakBefore w:val="0"/>
        <w:kinsoku/>
        <w:wordWrap/>
        <w:overflowPunct/>
        <w:topLinePunct w:val="0"/>
        <w:autoSpaceDE/>
        <w:autoSpaceDN/>
        <w:bidi w:val="0"/>
        <w:spacing w:line="576" w:lineRule="exact"/>
        <w:ind w:left="0" w:firstLine="630" w:firstLineChars="196"/>
        <w:textAlignment w:val="auto"/>
        <w:rPr>
          <w:rFonts w:hint="eastAsia" w:ascii="仿宋_GB2312" w:eastAsia="仿宋_GB2312"/>
          <w:sz w:val="32"/>
          <w:szCs w:val="32"/>
          <w:lang w:val="en-US" w:eastAsia="zh-CN"/>
        </w:rPr>
      </w:pPr>
      <w:r>
        <w:rPr>
          <w:rFonts w:hint="eastAsia" w:ascii="仿宋_GB2312" w:eastAsia="仿宋_GB2312" w:cs="仿宋_GB2312"/>
          <w:b/>
          <w:bCs/>
          <w:kern w:val="2"/>
          <w:sz w:val="32"/>
          <w:szCs w:val="32"/>
          <w:lang w:val="en-US" w:eastAsia="zh-CN" w:bidi="ar"/>
        </w:rPr>
        <w:t>整改情况：一是</w:t>
      </w:r>
      <w:r>
        <w:rPr>
          <w:rFonts w:hint="default" w:ascii="仿宋_GB2312" w:hAnsi="Calibri" w:eastAsia="仿宋_GB2312" w:cs="仿宋_GB2312"/>
          <w:kern w:val="2"/>
          <w:sz w:val="32"/>
          <w:szCs w:val="32"/>
          <w:lang w:val="en-US" w:eastAsia="zh-CN" w:bidi="ar"/>
        </w:rPr>
        <w:t>加强组织建设，提升党建能力。切实抓好理论武装，严格落实“三会一课”制度，认真开展党内组织生活，精心准备支部书记上党课内容，做到既有理论高度，又能联系社区实际。</w:t>
      </w:r>
      <w:r>
        <w:rPr>
          <w:rFonts w:hint="eastAsia" w:ascii="仿宋_GB2312" w:hAnsi="Calibri" w:eastAsia="仿宋_GB2312" w:cs="仿宋_GB2312"/>
          <w:kern w:val="2"/>
          <w:sz w:val="32"/>
          <w:szCs w:val="32"/>
          <w:lang w:val="en-US" w:eastAsia="zh-CN" w:bidi="ar"/>
        </w:rPr>
        <w:t>特别是通过宣讲、党课等形式认真宣传贯彻落实了党的二十大精神。</w:t>
      </w:r>
      <w:r>
        <w:rPr>
          <w:rFonts w:hint="eastAsia" w:ascii="仿宋_GB2312" w:eastAsia="仿宋_GB2312" w:cs="仿宋_GB2312"/>
          <w:b/>
          <w:bCs/>
          <w:kern w:val="2"/>
          <w:sz w:val="32"/>
          <w:szCs w:val="32"/>
          <w:lang w:val="en-US" w:eastAsia="zh-CN" w:bidi="ar"/>
        </w:rPr>
        <w:t>二是</w:t>
      </w:r>
      <w:r>
        <w:rPr>
          <w:rFonts w:hint="default" w:ascii="仿宋_GB2312" w:hAnsi="Calibri" w:eastAsia="仿宋_GB2312" w:cs="仿宋_GB2312"/>
          <w:kern w:val="2"/>
          <w:sz w:val="32"/>
          <w:szCs w:val="32"/>
          <w:lang w:val="en-US" w:eastAsia="zh-CN" w:bidi="ar"/>
        </w:rPr>
        <w:t>将2019年至今党课记录不全不规范的全部补齐补全。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服务群众意识不强问题整改情况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2.社区干部工作作风不够严实，为居民服务宗旨观念不够牢固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整改情况：一是</w:t>
      </w:r>
      <w:r>
        <w:rPr>
          <w:rFonts w:hint="eastAsia" w:ascii="仿宋_GB2312" w:hAnsi="仿宋_GB2312" w:eastAsia="仿宋_GB2312" w:cs="仿宋_GB2312"/>
          <w:b w:val="0"/>
          <w:bCs w:val="0"/>
          <w:color w:val="000000"/>
          <w:kern w:val="0"/>
          <w:sz w:val="32"/>
          <w:szCs w:val="32"/>
          <w:lang w:val="en-US" w:eastAsia="zh-CN"/>
        </w:rPr>
        <w:t>强化宗旨意识，增加为民情怀。牢固树立为民服务宗旨意识，进一步转化为民服务态度，以服务群众为导向，对不符合政策要求办事的居民群众，要耐心细致地做好解释工作。针对群众反映的问题如市长热线、城管巡查等问题，进行耐心细致的询问、了解情况，然后对群众的急难愁盼进行针对性的多方想方设法解决问题，做好思想工作，直到群众满意为止。</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乘雨湖区扁平化治理改革东风，三义井社区激发自治活力，社区区块治理员、协理员用心用力用情服务居民，做到热心周到，通过上门走访、企业微信好友、居民群等多种方式为群众贴心服务。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社区办公场地二楼、三楼各活动处室长期闲置问题整改情况，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3.社区办公场地二楼、三楼各活动处室利用率不高，作用发挥不明显</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整改情况：一是</w:t>
      </w:r>
      <w:r>
        <w:rPr>
          <w:rFonts w:hint="eastAsia" w:ascii="仿宋_GB2312" w:hAnsi="仿宋_GB2312" w:eastAsia="仿宋_GB2312" w:cs="仿宋_GB2312"/>
          <w:b w:val="0"/>
          <w:bCs w:val="0"/>
          <w:color w:val="000000"/>
          <w:kern w:val="0"/>
          <w:sz w:val="32"/>
          <w:szCs w:val="32"/>
          <w:lang w:val="en-US" w:eastAsia="zh-CN"/>
        </w:rPr>
        <w:t>积极引进了雨湖区睦邻社会工作中心进驻社区，既提高场地利用率，又能就近为居民提供心理咨询、邻里艺术节等专业志愿服务。</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结合社区建设新时代文明实践站，利用三楼闲置场地建设居民文体健身室、文化传承室、阅览室、义剪义诊室等，开展了丰富多彩的活动，极大的方便居民群众。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（四）</w:t>
      </w:r>
      <w:r>
        <w:rPr>
          <w:rFonts w:hint="eastAsia" w:ascii="楷体_GB2312" w:hAnsi="楷体_GB2312" w:eastAsia="楷体_GB2312" w:cs="楷体_GB2312"/>
          <w:b/>
          <w:bCs/>
          <w:color w:val="000000"/>
          <w:kern w:val="0"/>
          <w:sz w:val="32"/>
          <w:szCs w:val="32"/>
          <w:lang w:val="en-US" w:eastAsia="zh-CN"/>
        </w:rPr>
        <w:t>财务制度执行不严</w:t>
      </w:r>
      <w:r>
        <w:rPr>
          <w:rFonts w:hint="eastAsia" w:ascii="楷体_GB2312" w:hAnsi="仿宋_GB2312" w:eastAsia="楷体_GB2312" w:cs="仿宋_GB2312"/>
          <w:b/>
          <w:bCs/>
          <w:kern w:val="2"/>
          <w:sz w:val="32"/>
          <w:szCs w:val="32"/>
          <w:lang w:val="en-US" w:eastAsia="zh-CN" w:bidi="ar-SA"/>
        </w:rPr>
        <w:t>问题整改情况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eastAsia="仿宋_GB2312" w:cstheme="minorBidi"/>
          <w:b/>
          <w:bCs/>
          <w:kern w:val="2"/>
          <w:sz w:val="32"/>
          <w:szCs w:val="32"/>
          <w:lang w:val="en-US" w:eastAsia="zh-CN" w:bidi="ar-SA"/>
        </w:rPr>
        <w:t>4</w:t>
      </w:r>
      <w:r>
        <w:rPr>
          <w:rFonts w:hint="eastAsia" w:ascii="仿宋_GB2312" w:eastAsia="仿宋_GB2312" w:hAnsiTheme="minorHAnsi" w:cstheme="minorBidi"/>
          <w:b/>
          <w:bCs/>
          <w:kern w:val="2"/>
          <w:sz w:val="32"/>
          <w:szCs w:val="32"/>
          <w:lang w:val="en-US" w:eastAsia="zh-CN" w:bidi="ar-SA"/>
        </w:rPr>
        <w:t>.</w:t>
      </w:r>
      <w:r>
        <w:rPr>
          <w:rFonts w:hint="eastAsia" w:ascii="仿宋_GB2312" w:hAnsi="仿宋_GB2312" w:eastAsia="仿宋_GB2312" w:cs="仿宋_GB2312"/>
          <w:b/>
          <w:bCs/>
          <w:color w:val="000000"/>
          <w:kern w:val="0"/>
          <w:sz w:val="32"/>
          <w:szCs w:val="32"/>
          <w:lang w:val="en-US" w:eastAsia="zh-CN"/>
        </w:rPr>
        <w:t>报销凭证不完整</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整改情况：</w:t>
      </w:r>
      <w:r>
        <w:rPr>
          <w:rFonts w:hint="eastAsia" w:ascii="仿宋_GB2312" w:hAnsi="仿宋_GB2312" w:eastAsia="仿宋_GB2312" w:cs="仿宋_GB2312"/>
          <w:b w:val="0"/>
          <w:bCs w:val="0"/>
          <w:color w:val="000000"/>
          <w:kern w:val="0"/>
          <w:sz w:val="32"/>
          <w:szCs w:val="32"/>
          <w:lang w:val="en-US" w:eastAsia="zh-CN"/>
        </w:rPr>
        <w:t>完善了报销凭证，做到要素齐全、完整，将原用餐发票未附上菜单，菜单未盖章，菜单未附单价的进行了完善补齐;对于部分活动领取奖品未附签字表的补上了活动记录和签字表等附件。</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5.报销票据不合规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整改情况：</w:t>
      </w:r>
      <w:r>
        <w:rPr>
          <w:rFonts w:hint="eastAsia" w:ascii="仿宋_GB2312" w:hAnsi="仿宋_GB2312" w:eastAsia="仿宋_GB2312" w:cs="仿宋_GB2312"/>
          <w:b w:val="0"/>
          <w:bCs w:val="0"/>
          <w:color w:val="000000"/>
          <w:kern w:val="0"/>
          <w:sz w:val="32"/>
          <w:szCs w:val="32"/>
          <w:lang w:val="en-US" w:eastAsia="zh-CN"/>
        </w:rPr>
        <w:t xml:space="preserve">社区引以为戒，严格按照财务制度和要求，规范报销凭证。装饰装修、工程维修等要开具建筑类发票，不能开具劳务票。5万元以上建筑工程要由第三方审计公司或财评部门做好审计或财评，做好验收决算。对于已发生的社区红色物业票据不规范问题进行了情况说明。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6.2019-2021年未单独设立工会账户及账簿，未按规定比例收取工会会费。 2020-2021年三八妇女节未提供活动开展证明就发放购物卡。</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整改情况：</w:t>
      </w:r>
      <w:r>
        <w:rPr>
          <w:rFonts w:hint="eastAsia" w:ascii="仿宋_GB2312" w:hAnsi="仿宋_GB2312" w:eastAsia="仿宋_GB2312" w:cs="仿宋_GB2312"/>
          <w:b w:val="0"/>
          <w:bCs w:val="0"/>
          <w:color w:val="000000"/>
          <w:sz w:val="32"/>
          <w:szCs w:val="32"/>
          <w:lang w:val="en-US" w:eastAsia="zh-CN"/>
        </w:rPr>
        <w:t>严格执行《湖南省基层工会经费收支管理实施细则》,已于2022年2月单独设立社区工会账，独立做好了工会会计记账工作，严格按照规定比例补收了社区职工2019—2021年的工会会费，2022年做到了规范收取工会会费，规范开支。2020-2021年三八妇女节活动开支补上了活动图片等资料。</w:t>
      </w:r>
    </w:p>
    <w:p>
      <w:pPr>
        <w:pStyle w:val="2"/>
        <w:numPr>
          <w:ilvl w:val="0"/>
          <w:numId w:val="0"/>
        </w:numPr>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7.实物管理不规范。存在固定资产未及时入账。</w:t>
      </w:r>
    </w:p>
    <w:p>
      <w:pPr>
        <w:pStyle w:val="3"/>
        <w:numPr>
          <w:ilvl w:val="0"/>
          <w:numId w:val="0"/>
        </w:numPr>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整改情况：</w:t>
      </w:r>
      <w:r>
        <w:rPr>
          <w:rFonts w:hint="eastAsia" w:ascii="仿宋_GB2312" w:hAnsi="仿宋_GB2312" w:eastAsia="仿宋_GB2312" w:cs="仿宋_GB2312"/>
          <w:b w:val="0"/>
          <w:bCs w:val="0"/>
          <w:color w:val="000000"/>
          <w:sz w:val="32"/>
          <w:szCs w:val="32"/>
          <w:lang w:val="en-US" w:eastAsia="zh-CN"/>
        </w:rPr>
        <w:t>社区账务由街道代管，街道财政所已强化社区固定资产管理和使用，购买的家具电器等物品已及时纳入固定资产管理。</w:t>
      </w:r>
    </w:p>
    <w:p>
      <w:pPr>
        <w:pStyle w:val="3"/>
        <w:numPr>
          <w:ilvl w:val="0"/>
          <w:numId w:val="0"/>
        </w:numPr>
        <w:ind w:firstLine="643" w:firstLineChars="20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8.</w:t>
      </w:r>
      <w:r>
        <w:rPr>
          <w:rFonts w:hint="default" w:ascii="仿宋_GB2312" w:hAnsi="仿宋_GB2312" w:eastAsia="仿宋_GB2312" w:cs="仿宋_GB2312"/>
          <w:b/>
          <w:bCs/>
          <w:color w:val="000000"/>
          <w:sz w:val="32"/>
          <w:szCs w:val="32"/>
          <w:lang w:val="en-US" w:eastAsia="zh-CN"/>
        </w:rPr>
        <w:t>广告印刷费用较多，近三年支出约32万元，年均10万元。</w:t>
      </w:r>
    </w:p>
    <w:p>
      <w:pPr>
        <w:pStyle w:val="3"/>
        <w:numPr>
          <w:ilvl w:val="0"/>
          <w:numId w:val="0"/>
        </w:numPr>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整改情况：</w:t>
      </w:r>
      <w:r>
        <w:rPr>
          <w:rFonts w:hint="eastAsia" w:ascii="仿宋_GB2312" w:hAnsi="仿宋_GB2312" w:eastAsia="仿宋_GB2312" w:cs="仿宋_GB2312"/>
          <w:b w:val="0"/>
          <w:bCs w:val="0"/>
          <w:color w:val="000000"/>
          <w:sz w:val="32"/>
          <w:szCs w:val="32"/>
          <w:lang w:val="en-US" w:eastAsia="zh-CN"/>
        </w:rPr>
        <w:t>近三年由于创文创卫迎接省检、国检，社区创建红色物业示范小区、打造全市示范性新时代文明实践站、建设社区党群服务中心等项目，造成广告制作类开支较大，对于此项问题进行了情况说明。今后将引以为戒，按照厉行节约的原则，尽量减少非必要的广告印刷等费用支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（五）安全隐患整治不够彻底问题整改情况</w:t>
      </w:r>
    </w:p>
    <w:p>
      <w:pPr>
        <w:pStyle w:val="3"/>
        <w:numPr>
          <w:ilvl w:val="0"/>
          <w:numId w:val="0"/>
        </w:numPr>
        <w:ind w:firstLine="643" w:firstLineChars="20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9.</w:t>
      </w:r>
      <w:r>
        <w:rPr>
          <w:rFonts w:hint="default" w:ascii="仿宋_GB2312" w:hAnsi="仿宋_GB2312" w:eastAsia="仿宋_GB2312" w:cs="仿宋_GB2312"/>
          <w:b/>
          <w:bCs/>
          <w:color w:val="000000"/>
          <w:sz w:val="32"/>
          <w:szCs w:val="32"/>
          <w:lang w:val="en-US" w:eastAsia="zh-CN"/>
        </w:rPr>
        <w:t>大公巷内老旧公租房屋外墙粉化、脱落， 强电弱电线路老化，各种线缆交织成了空中“蜘蛛网”,杂乱不堪，且楼道内也未配备灭火器，存在很大的消防安全隐患。</w:t>
      </w:r>
    </w:p>
    <w:p>
      <w:pPr>
        <w:pStyle w:val="3"/>
        <w:numPr>
          <w:ilvl w:val="0"/>
          <w:numId w:val="0"/>
        </w:numPr>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整改情况：</w:t>
      </w:r>
      <w:r>
        <w:rPr>
          <w:rFonts w:hint="default" w:ascii="仿宋_GB2312" w:hAnsi="仿宋_GB2312" w:eastAsia="仿宋_GB2312" w:cs="仿宋_GB2312"/>
          <w:b w:val="0"/>
          <w:bCs w:val="0"/>
          <w:color w:val="000000"/>
          <w:sz w:val="32"/>
          <w:szCs w:val="32"/>
          <w:lang w:val="en-US" w:eastAsia="zh-CN"/>
        </w:rPr>
        <w:t>加大</w:t>
      </w:r>
      <w:r>
        <w:rPr>
          <w:rFonts w:hint="eastAsia" w:ascii="仿宋_GB2312" w:hAnsi="仿宋_GB2312" w:eastAsia="仿宋_GB2312" w:cs="仿宋_GB2312"/>
          <w:b w:val="0"/>
          <w:bCs w:val="0"/>
          <w:color w:val="000000"/>
          <w:sz w:val="32"/>
          <w:szCs w:val="32"/>
          <w:lang w:val="en-US" w:eastAsia="zh-CN"/>
        </w:rPr>
        <w:t>了对老城区</w:t>
      </w:r>
      <w:r>
        <w:rPr>
          <w:rFonts w:hint="default" w:ascii="仿宋_GB2312" w:hAnsi="仿宋_GB2312" w:eastAsia="仿宋_GB2312" w:cs="仿宋_GB2312"/>
          <w:b w:val="0"/>
          <w:bCs w:val="0"/>
          <w:color w:val="000000"/>
          <w:sz w:val="32"/>
          <w:szCs w:val="32"/>
          <w:lang w:val="en-US" w:eastAsia="zh-CN"/>
        </w:rPr>
        <w:t>安全隐患的宣传教育，开展安全隐患大排查，积极开展了安全隐患大整改，老城区大公巷、农行宿舍等均每个单元</w:t>
      </w:r>
      <w:r>
        <w:rPr>
          <w:rFonts w:hint="eastAsia" w:ascii="仿宋_GB2312" w:hAnsi="仿宋_GB2312" w:eastAsia="仿宋_GB2312" w:cs="仿宋_GB2312"/>
          <w:b w:val="0"/>
          <w:bCs w:val="0"/>
          <w:color w:val="000000"/>
          <w:sz w:val="32"/>
          <w:szCs w:val="32"/>
          <w:lang w:val="en-US" w:eastAsia="zh-CN"/>
        </w:rPr>
        <w:t>均</w:t>
      </w:r>
      <w:r>
        <w:rPr>
          <w:rFonts w:hint="default" w:ascii="仿宋_GB2312" w:hAnsi="仿宋_GB2312" w:eastAsia="仿宋_GB2312" w:cs="仿宋_GB2312"/>
          <w:b w:val="0"/>
          <w:bCs w:val="0"/>
          <w:color w:val="000000"/>
          <w:sz w:val="32"/>
          <w:szCs w:val="32"/>
          <w:lang w:val="en-US" w:eastAsia="zh-CN"/>
        </w:rPr>
        <w:t>配备了灭火器，新景家园147个单元和老城区7个单元的楼道杂物全部清运完成，消除了火灾隐患；每个单元及外墙、走道的各种电线、网</w:t>
      </w:r>
      <w:r>
        <w:rPr>
          <w:rFonts w:hint="eastAsia" w:ascii="仿宋_GB2312" w:hAnsi="仿宋_GB2312" w:eastAsia="仿宋_GB2312" w:cs="仿宋_GB2312"/>
          <w:b w:val="0"/>
          <w:bCs w:val="0"/>
          <w:color w:val="000000"/>
          <w:sz w:val="32"/>
          <w:szCs w:val="32"/>
          <w:lang w:val="en-US" w:eastAsia="zh-CN"/>
        </w:rPr>
        <w:t>线</w:t>
      </w:r>
      <w:r>
        <w:rPr>
          <w:rFonts w:hint="default" w:ascii="仿宋_GB2312" w:hAnsi="仿宋_GB2312" w:eastAsia="仿宋_GB2312" w:cs="仿宋_GB2312"/>
          <w:b w:val="0"/>
          <w:bCs w:val="0"/>
          <w:color w:val="000000"/>
          <w:sz w:val="32"/>
          <w:szCs w:val="32"/>
          <w:lang w:val="en-US" w:eastAsia="zh-CN"/>
        </w:rPr>
        <w:t>全部整理包扎好。对老城区的外墙也进行了修复。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eastAsia="zh-CN"/>
        </w:rPr>
        <w:t>：</w:t>
      </w:r>
      <w:r>
        <w:rPr>
          <w:rFonts w:hint="eastAsia" w:ascii="仿宋_GB2312" w:eastAsia="仿宋_GB2312"/>
          <w:sz w:val="32"/>
          <w:szCs w:val="32"/>
          <w:lang w:val="en-US" w:eastAsia="zh-CN"/>
        </w:rPr>
        <w:t>0731-58288695</w:t>
      </w:r>
      <w:r>
        <w:rPr>
          <w:rFonts w:hint="eastAsia" w:ascii="仿宋_GB2312" w:eastAsia="仿宋_GB2312"/>
          <w:sz w:val="32"/>
          <w:szCs w:val="32"/>
        </w:rPr>
        <w:t>，地址：</w:t>
      </w:r>
      <w:r>
        <w:rPr>
          <w:rFonts w:hint="eastAsia" w:ascii="仿宋_GB2312" w:eastAsia="仿宋_GB2312"/>
          <w:sz w:val="32"/>
          <w:szCs w:val="32"/>
          <w:lang w:eastAsia="zh-CN"/>
        </w:rPr>
        <w:t>湘潭市雨湖区韶山东路</w:t>
      </w:r>
      <w:r>
        <w:rPr>
          <w:rFonts w:hint="eastAsia" w:ascii="仿宋_GB2312" w:eastAsia="仿宋_GB2312"/>
          <w:sz w:val="32"/>
          <w:szCs w:val="32"/>
          <w:lang w:val="en-US" w:eastAsia="zh-CN"/>
        </w:rPr>
        <w:t>58号新景家园物业处一楼</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ascii="仿宋_GB2312" w:eastAsia="仿宋_GB2312"/>
          <w:sz w:val="32"/>
          <w:szCs w:val="32"/>
        </w:rPr>
      </w:pPr>
      <w:r>
        <w:rPr>
          <w:rFonts w:hint="eastAsia" w:ascii="仿宋_GB2312" w:eastAsia="仿宋_GB2312"/>
          <w:sz w:val="32"/>
          <w:szCs w:val="32"/>
          <w:lang w:eastAsia="zh-CN"/>
        </w:rPr>
        <w:t>中共湘潭市雨湖区城正街街道三义井社区总支部委员会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747E0"/>
    <w:multiLevelType w:val="singleLevel"/>
    <w:tmpl w:val="9AF747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E3MGFhYjg5ODIwZDEyZTk3ZWQxZmRjODAxNzQifQ=="/>
  </w:docVars>
  <w:rsids>
    <w:rsidRoot w:val="2ED63D75"/>
    <w:rsid w:val="24346F22"/>
    <w:rsid w:val="2B0A0B09"/>
    <w:rsid w:val="2ED63D75"/>
    <w:rsid w:val="334E3C72"/>
    <w:rsid w:val="38354639"/>
    <w:rsid w:val="4DEF7B10"/>
    <w:rsid w:val="537270CD"/>
    <w:rsid w:val="654E0A64"/>
    <w:rsid w:val="76E94118"/>
    <w:rsid w:val="7A1529AD"/>
    <w:rsid w:val="7AE3155E"/>
    <w:rsid w:val="7D64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customStyle="1" w:styleId="3">
    <w:name w:val="正文文本 21"/>
    <w:basedOn w:val="1"/>
    <w:qFormat/>
    <w:uiPriority w:val="99"/>
    <w:pPr>
      <w:spacing w:after="120" w:line="480" w:lineRule="auto"/>
    </w:pPr>
  </w:style>
  <w:style w:type="paragraph" w:styleId="4">
    <w:name w:val="Body Text Indent"/>
    <w:basedOn w:val="1"/>
    <w:next w:val="2"/>
    <w:qFormat/>
    <w:uiPriority w:val="0"/>
    <w:pPr>
      <w:spacing w:after="120"/>
      <w:ind w:left="420" w:leftChars="200"/>
    </w:pPr>
  </w:style>
  <w:style w:type="paragraph" w:styleId="5">
    <w:name w:val="endnote text"/>
    <w:basedOn w:val="1"/>
    <w:unhideWhenUsed/>
    <w:qFormat/>
    <w:uiPriority w:val="0"/>
    <w:pPr>
      <w:snapToGrid w:val="0"/>
      <w:jc w:val="left"/>
    </w:pPr>
  </w:style>
  <w:style w:type="paragraph" w:styleId="6">
    <w:name w:val="Body Text First Indent 2"/>
    <w:basedOn w:val="4"/>
    <w:qFormat/>
    <w:uiPriority w:val="0"/>
    <w:pPr>
      <w:spacing w:before="100" w:beforeAutospacing="1"/>
      <w:ind w:left="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1986</Words>
  <Characters>2070</Characters>
  <Lines>0</Lines>
  <Paragraphs>0</Paragraphs>
  <TotalTime>32</TotalTime>
  <ScaleCrop>false</ScaleCrop>
  <LinksUpToDate>false</LinksUpToDate>
  <CharactersWithSpaces>2093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2022-12-05T08:32:00Z</dcterms:created>
  <dc:creator>Administrator</dc:creator>
  <cp:lastModifiedBy>Administrator</cp:lastModifiedBy>
  <cp:lastPrinted>2023-01-05T08:53:00Z</cp:lastPrinted>
  <dcterms:modified xsi:type="dcterms:W3CDTF">2023-01-12T01:52:16Z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48895BC4C09C44D88A29EBF828DA7995</vt:lpwstr>
  </property>
</Properties>
</file>