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lang w:eastAsia="zh-CN"/>
        </w:rPr>
      </w:pP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中共湘潭市雨湖区城正街街道工作委员会</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黑体" w:hAnsi="黑体" w:eastAsia="黑体"/>
          <w:sz w:val="44"/>
          <w:szCs w:val="44"/>
        </w:rPr>
      </w:pPr>
      <w:r>
        <w:rPr>
          <w:rFonts w:hint="eastAsia" w:ascii="方正小标宋简体" w:hAnsi="方正小标宋简体" w:eastAsia="方正小标宋简体"/>
          <w:sz w:val="44"/>
          <w:szCs w:val="44"/>
        </w:rPr>
        <w:t>关于巡察整改进展情况的通报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Calibri" w:eastAsia="仿宋_GB2312" w:cs="仿宋_GB2312"/>
          <w:kern w:val="2"/>
          <w:sz w:val="32"/>
          <w:szCs w:val="32"/>
          <w:lang w:val="en-US" w:eastAsia="zh-CN" w:bidi="ar"/>
        </w:rPr>
        <w:t>2022</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3</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24</w:t>
      </w:r>
      <w:r>
        <w:rPr>
          <w:rFonts w:hint="default" w:ascii="仿宋_GB2312" w:hAnsi="Calibri" w:eastAsia="仿宋_GB2312" w:cs="仿宋_GB2312"/>
          <w:kern w:val="2"/>
          <w:sz w:val="32"/>
          <w:szCs w:val="32"/>
          <w:lang w:val="en-US" w:eastAsia="zh-CN" w:bidi="ar"/>
        </w:rPr>
        <w:t>日至</w:t>
      </w:r>
      <w:r>
        <w:rPr>
          <w:rFonts w:hint="eastAsia" w:ascii="仿宋_GB2312" w:hAnsi="Calibri" w:eastAsia="仿宋_GB2312" w:cs="仿宋_GB2312"/>
          <w:kern w:val="2"/>
          <w:sz w:val="32"/>
          <w:szCs w:val="32"/>
          <w:lang w:val="en-US" w:eastAsia="zh-CN" w:bidi="ar"/>
        </w:rPr>
        <w:t>5</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25</w:t>
      </w:r>
      <w:r>
        <w:rPr>
          <w:rFonts w:hint="default" w:ascii="仿宋_GB2312" w:hAnsi="Calibri" w:eastAsia="仿宋_GB2312" w:cs="仿宋_GB2312"/>
          <w:kern w:val="2"/>
          <w:sz w:val="32"/>
          <w:szCs w:val="32"/>
          <w:lang w:val="en-US" w:eastAsia="zh-CN" w:bidi="ar"/>
        </w:rPr>
        <w:t>日，区委第</w:t>
      </w:r>
      <w:r>
        <w:rPr>
          <w:rFonts w:hint="eastAsia" w:ascii="仿宋_GB2312" w:hAnsi="Calibri"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巡察组对</w:t>
      </w:r>
      <w:r>
        <w:rPr>
          <w:rFonts w:hint="eastAsia" w:ascii="仿宋_GB2312" w:hAnsi="Calibri" w:eastAsia="仿宋_GB2312" w:cs="仿宋_GB2312"/>
          <w:kern w:val="2"/>
          <w:sz w:val="32"/>
          <w:szCs w:val="32"/>
          <w:lang w:val="en-US" w:eastAsia="zh-CN" w:bidi="ar"/>
        </w:rPr>
        <w:t>城正街街道</w:t>
      </w:r>
      <w:r>
        <w:rPr>
          <w:rFonts w:hint="default" w:ascii="仿宋_GB2312" w:hAnsi="Calibri" w:eastAsia="仿宋_GB2312" w:cs="仿宋_GB2312"/>
          <w:kern w:val="2"/>
          <w:sz w:val="32"/>
          <w:szCs w:val="32"/>
          <w:lang w:val="en-US" w:eastAsia="zh-CN" w:bidi="ar"/>
        </w:rPr>
        <w:t>开展了为期</w:t>
      </w:r>
      <w:r>
        <w:rPr>
          <w:rFonts w:hint="eastAsia" w:ascii="仿宋_GB2312" w:hAnsi="Calibri" w:eastAsia="仿宋_GB2312" w:cs="仿宋_GB2312"/>
          <w:kern w:val="2"/>
          <w:sz w:val="32"/>
          <w:szCs w:val="32"/>
          <w:lang w:val="en-US" w:eastAsia="zh-CN" w:bidi="ar"/>
        </w:rPr>
        <w:t>两个月</w:t>
      </w:r>
      <w:r>
        <w:rPr>
          <w:rFonts w:hint="default" w:ascii="仿宋_GB2312" w:hAnsi="Calibri" w:eastAsia="仿宋_GB2312" w:cs="仿宋_GB2312"/>
          <w:kern w:val="2"/>
          <w:sz w:val="32"/>
          <w:szCs w:val="32"/>
          <w:lang w:val="en-US" w:eastAsia="zh-CN" w:bidi="ar"/>
        </w:rPr>
        <w:t>的常规巡察。</w:t>
      </w:r>
      <w:r>
        <w:rPr>
          <w:rFonts w:hint="eastAsia" w:ascii="仿宋_GB2312" w:hAnsi="Calibri" w:eastAsia="仿宋_GB2312" w:cs="仿宋_GB2312"/>
          <w:kern w:val="2"/>
          <w:sz w:val="32"/>
          <w:szCs w:val="32"/>
          <w:lang w:val="en-US" w:eastAsia="zh-CN" w:bidi="ar"/>
        </w:rPr>
        <w:t>2022</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9</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9</w:t>
      </w:r>
      <w:r>
        <w:rPr>
          <w:rFonts w:hint="default" w:ascii="仿宋_GB2312" w:hAnsi="Calibri" w:eastAsia="仿宋_GB2312" w:cs="仿宋_GB2312"/>
          <w:kern w:val="2"/>
          <w:sz w:val="32"/>
          <w:szCs w:val="32"/>
          <w:lang w:val="en-US" w:eastAsia="zh-CN" w:bidi="ar"/>
        </w:rPr>
        <w:t>日，区委第</w:t>
      </w:r>
      <w:r>
        <w:rPr>
          <w:rFonts w:hint="eastAsia" w:ascii="仿宋_GB2312" w:hAnsi="Calibri"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巡察组向</w:t>
      </w:r>
      <w:r>
        <w:rPr>
          <w:rFonts w:hint="eastAsia" w:ascii="仿宋_GB2312" w:hAnsi="Calibri" w:eastAsia="仿宋_GB2312" w:cs="仿宋_GB2312"/>
          <w:kern w:val="2"/>
          <w:sz w:val="32"/>
          <w:szCs w:val="32"/>
          <w:lang w:val="en-US" w:eastAsia="zh-CN" w:bidi="ar"/>
        </w:rPr>
        <w:t>城正街街道党工委</w:t>
      </w:r>
      <w:r>
        <w:rPr>
          <w:rFonts w:hint="default" w:ascii="仿宋_GB2312" w:hAnsi="Calibri" w:eastAsia="仿宋_GB2312" w:cs="仿宋_GB2312"/>
          <w:kern w:val="2"/>
          <w:sz w:val="32"/>
          <w:szCs w:val="32"/>
          <w:lang w:val="en-US" w:eastAsia="zh-CN" w:bidi="ar"/>
        </w:rPr>
        <w:t>反馈巡察意见，</w:t>
      </w:r>
      <w:r>
        <w:rPr>
          <w:rFonts w:hint="eastAsia" w:ascii="仿宋_GB2312" w:eastAsia="仿宋_GB2312"/>
          <w:sz w:val="32"/>
          <w:szCs w:val="32"/>
        </w:rPr>
        <w:t>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为确保巡察整改工作整改到位、落实到位，成立了以党工委书记任组长，党工委及行政班子全体成员任副组长，各站办所负责人为成员的领导小组，小组办公室设在街道党政办。制定了《城正街街道党工委关于落实区委第一巡察组巡察情况反馈意见的整改方案》，把整改事项落实到责任领导和具体责任人，明确完成时限，确保一件一件落实，一条一条兑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二、巡察反馈问题整改情况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（一）贯彻中央、省、市、区决策部署不力问题整改情况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1.政治执行力不强，在结合实际贯彻落实上级决策部署上有欠缺</w:t>
      </w:r>
    </w:p>
    <w:p>
      <w:pPr>
        <w:keepNext w:val="0"/>
        <w:keepLines w:val="0"/>
        <w:pageBreakBefore w:val="0"/>
        <w:kinsoku/>
        <w:wordWrap/>
        <w:overflowPunct/>
        <w:topLinePunct w:val="0"/>
        <w:autoSpaceDE/>
        <w:autoSpaceDN/>
        <w:bidi w:val="0"/>
        <w:spacing w:line="540" w:lineRule="exact"/>
        <w:ind w:left="0" w:firstLine="627" w:firstLineChars="196"/>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Calibri" w:eastAsia="仿宋_GB2312" w:cs="仿宋_GB2312"/>
          <w:kern w:val="2"/>
          <w:sz w:val="32"/>
          <w:szCs w:val="32"/>
          <w:lang w:val="en-US" w:eastAsia="zh-CN" w:bidi="ar"/>
        </w:rPr>
        <w:t>整改情况：</w:t>
      </w:r>
      <w:r>
        <w:rPr>
          <w:rFonts w:hint="eastAsia" w:ascii="仿宋_GB2312" w:hAnsi="Calibri" w:eastAsia="仿宋_GB2312" w:cs="仿宋_GB2312"/>
          <w:b/>
          <w:bCs/>
          <w:kern w:val="2"/>
          <w:sz w:val="32"/>
          <w:szCs w:val="32"/>
          <w:lang w:val="en-US" w:eastAsia="zh-CN" w:bidi="ar"/>
        </w:rPr>
        <w:t>一是</w:t>
      </w:r>
      <w:r>
        <w:rPr>
          <w:rFonts w:hint="eastAsia" w:ascii="仿宋_GB2312" w:eastAsia="仿宋_GB2312"/>
          <w:sz w:val="32"/>
          <w:szCs w:val="32"/>
          <w:lang w:val="en-US" w:eastAsia="zh-CN"/>
        </w:rPr>
        <w:t>街道按照“活力老街 文化城正”的整体思路，坚持党建领航，围绕城正特色，加快培育滨江文旅带融合新业态、新品牌、新模式，整体提质老城形象；以滨江城总党建联盟为载体，推出“缤纷四季 活力城正”系列活动，目前，已完成“春风绿城”志愿服务活动以及“赓续红色基因，凝聚奋进力量”健步行活动。二</w:t>
      </w:r>
      <w:r>
        <w:rPr>
          <w:rFonts w:hint="eastAsia" w:ascii="仿宋_GB2312" w:hAnsi="仿宋_GB2312" w:eastAsia="仿宋_GB2312" w:cs="仿宋_GB2312"/>
          <w:b/>
          <w:bCs/>
          <w:color w:val="000000"/>
          <w:sz w:val="32"/>
          <w:szCs w:val="32"/>
          <w:lang w:val="en-US" w:eastAsia="zh-CN"/>
        </w:rPr>
        <w:t>是</w:t>
      </w:r>
      <w:r>
        <w:rPr>
          <w:rFonts w:hint="eastAsia" w:ascii="仿宋_GB2312" w:hAnsi="仿宋_GB2312" w:eastAsia="仿宋_GB2312" w:cs="仿宋_GB2312"/>
          <w:b w:val="0"/>
          <w:bCs w:val="0"/>
          <w:color w:val="000000"/>
          <w:sz w:val="32"/>
          <w:szCs w:val="32"/>
          <w:lang w:val="en-US" w:eastAsia="zh-CN"/>
        </w:rPr>
        <w:t>党工委每季度研究一次经济发展工作，及时解决经济发展方面存在的困难问题，对于自身难以解决的困难问题，及时上报区委、区政府和区直相关部门研究解决。按上级要求尽量完成市场主体培育目标，积极引进优质企业入驻。</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强化企业走访服务，及时解决或收集上报企业发展方面存在的困难问题；利用龙头房企总部经济和高端楼盘定位优势，做大做强做优建设固投，探索以城正街为主轴串联一批景点，打造特色红旅项目。加强与上级部门的对接，以及与友邻单位、兄弟单位的互动、互助，取长补短、共同进步，力争继续稳步推进城管工作更上新台阶。</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2021年城管工作在全区年底考核成绩中排名第四，2022年全区一季度城管考核成绩排名第一，较之前有较大进步和提升。</w:t>
      </w:r>
      <w:r>
        <w:rPr>
          <w:rFonts w:hint="eastAsia" w:ascii="仿宋_GB2312" w:hAnsi="仿宋_GB2312" w:eastAsia="仿宋_GB2312" w:cs="仿宋_GB2312"/>
          <w:b/>
          <w:bCs/>
          <w:color w:val="000000"/>
          <w:sz w:val="32"/>
          <w:szCs w:val="32"/>
          <w:lang w:val="en-US" w:eastAsia="zh-CN"/>
        </w:rPr>
        <w:t>五是</w:t>
      </w:r>
      <w:r>
        <w:rPr>
          <w:rFonts w:hint="eastAsia" w:ascii="仿宋_GB2312" w:hAnsi="仿宋_GB2312" w:eastAsia="仿宋_GB2312" w:cs="仿宋_GB2312"/>
          <w:b w:val="0"/>
          <w:bCs w:val="0"/>
          <w:color w:val="000000"/>
          <w:sz w:val="32"/>
          <w:szCs w:val="32"/>
          <w:lang w:val="en-US" w:eastAsia="zh-CN"/>
        </w:rPr>
        <w:t>党工委召开平安建设专题会议，制定相关举措，明确党工委书记挂帅，实行书记周调度、分管副书记日调度，着力扭转排名落后局面，根据测评结果，由去年排名末位，到今年位列全市第二十名，前进了二十多名；党工委专题部署研究禁毒整改、民调工作。制定2022年禁毒工作方案，就2022年禁毒摘牌工作，落实落细禁毒整改工作，确保整改周期内实现摘牌。核清人员底数、落实人员管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2.政治执行力不强，在结合实际贯彻落实上级决策部署上有欠缺</w:t>
      </w:r>
    </w:p>
    <w:p>
      <w:pPr>
        <w:keepNext w:val="0"/>
        <w:keepLines w:val="0"/>
        <w:pageBreakBefore w:val="0"/>
        <w:kinsoku/>
        <w:wordWrap/>
        <w:overflowPunct/>
        <w:topLinePunct w:val="0"/>
        <w:autoSpaceDE/>
        <w:autoSpaceDN/>
        <w:bidi w:val="0"/>
        <w:spacing w:line="540" w:lineRule="exact"/>
        <w:ind w:left="0" w:firstLine="627" w:firstLineChars="196"/>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开展工贸企业大走访、安全大排查活动。辖区内工贸企业全部走访完毕，就安全隐患较大的企业切实督促安全生产整改。结合下户走访，排查居民煤气罐、一氧化碳等各类安全隐患，并督促责任主体落实整改。积极主动对接相关部门，就存在隐患、问题等主动上报，防止工作进度滞后。严格落实城管工作考核机制，细化研究城管工作监管机制，加大投入对各社区城管工作的考评与排名，督促辖区卫生外包公司加大清扫力度和巡查反馈力度，重点整治背街小巷、犄角旮旯等卫生死角；加大对城正街农贸市场、熙春路小学周边等居民投诉较多的区域的巡查力度，长期坚持整治占道经营、超店堂经营、流动摊贩等影响市容市貌的违法违规现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3.党工委领导核心作用发挥不充分</w:t>
      </w:r>
    </w:p>
    <w:p>
      <w:pPr>
        <w:keepNext w:val="0"/>
        <w:keepLines w:val="0"/>
        <w:pageBreakBefore w:val="0"/>
        <w:kinsoku/>
        <w:wordWrap/>
        <w:overflowPunct/>
        <w:topLinePunct w:val="0"/>
        <w:autoSpaceDE/>
        <w:autoSpaceDN/>
        <w:bidi w:val="0"/>
        <w:spacing w:line="540" w:lineRule="exact"/>
        <w:ind w:left="0" w:firstLine="630" w:firstLineChars="196"/>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针对欠拨社区经费的问题，鉴于欠拨经费数额较大和当前街道财政压力，迅速厘清街社账务，采取逐步分批拨付的方式，制定拨付计划，在确保街道正常运转的情况下，尽快拨付社区运转经费及上级单位争取的资金，确保社区正常运转。</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重新修订党工委会议制度和主任办公会议制度，明确两类会议内容、参加人员及召开方式、议事规则；由党政办牵头做好会前准备工作</w:t>
      </w:r>
      <w:r>
        <w:rPr>
          <w:rFonts w:hint="eastAsia" w:ascii="仿宋_GB2312" w:hAnsi="仿宋_GB2312" w:eastAsia="仿宋_GB2312" w:cs="仿宋_GB2312"/>
          <w:b w:val="0"/>
          <w:bCs w:val="0"/>
          <w:color w:val="000000"/>
          <w:kern w:val="0"/>
          <w:sz w:val="32"/>
          <w:szCs w:val="32"/>
          <w:lang w:val="en-US" w:eastAsia="zh-CN"/>
        </w:rPr>
        <w:t>，加强会前沟通。</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继续落实雨城发[2020]22号《城正街街道城市管理综合执法中队考核实施方案（试行）》待遇，迅速发放2020年下半年考核奖励经费。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4.街道与社区职能职责未有效理顺，群众办事不便</w:t>
      </w:r>
    </w:p>
    <w:p>
      <w:pPr>
        <w:keepNext w:val="0"/>
        <w:keepLines w:val="0"/>
        <w:pageBreakBefore w:val="0"/>
        <w:kinsoku/>
        <w:wordWrap/>
        <w:overflowPunct/>
        <w:topLinePunct w:val="0"/>
        <w:autoSpaceDE/>
        <w:autoSpaceDN/>
        <w:bidi w:val="0"/>
        <w:spacing w:line="540" w:lineRule="exact"/>
        <w:ind w:left="0" w:firstLine="627" w:firstLineChars="196"/>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结合街道扁平化治理改革工作和街道新确立的办公场地建设，街道打算与泗洲庵社区一道积极打造街社一体的便民服务大厅，进一步优化居民办事流程，按综合服务大厅一窗受理、一窗办结的形式，优化群众办事服务水平。目前可研究分析报告及涉及方案已出台，预计将在明年年初建成投入使用。</w:t>
      </w:r>
    </w:p>
    <w:p>
      <w:pPr>
        <w:keepNext w:val="0"/>
        <w:keepLines w:val="0"/>
        <w:pageBreakBefore w:val="0"/>
        <w:kinsoku/>
        <w:wordWrap/>
        <w:overflowPunct/>
        <w:topLinePunct w:val="0"/>
        <w:autoSpaceDE/>
        <w:autoSpaceDN/>
        <w:bidi w:val="0"/>
        <w:spacing w:line="540" w:lineRule="exact"/>
        <w:ind w:left="0" w:firstLine="630" w:firstLineChars="196"/>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5.抓意识形态工作形式化</w:t>
      </w:r>
    </w:p>
    <w:p>
      <w:pPr>
        <w:keepNext w:val="0"/>
        <w:keepLines w:val="0"/>
        <w:pageBreakBefore w:val="0"/>
        <w:kinsoku/>
        <w:wordWrap/>
        <w:overflowPunct/>
        <w:topLinePunct w:val="0"/>
        <w:autoSpaceDE/>
        <w:autoSpaceDN/>
        <w:bidi w:val="0"/>
        <w:spacing w:line="540" w:lineRule="exact"/>
        <w:ind w:left="0" w:firstLine="627" w:firstLineChars="196"/>
        <w:textAlignment w:val="auto"/>
        <w:rPr>
          <w:rFonts w:hint="eastAsia" w:ascii="仿宋_GB2312" w:eastAsia="仿宋_GB2312"/>
          <w:b/>
          <w:bCs/>
          <w:sz w:val="32"/>
          <w:szCs w:val="32"/>
        </w:rPr>
      </w:pPr>
      <w:r>
        <w:rPr>
          <w:rFonts w:hint="eastAsia" w:ascii="仿宋_GB2312" w:hAnsi="仿宋_GB2312" w:eastAsia="仿宋_GB2312" w:cs="仿宋_GB2312"/>
          <w:b w:val="0"/>
          <w:bCs w:val="0"/>
          <w:color w:val="000000"/>
          <w:kern w:val="0"/>
          <w:sz w:val="32"/>
          <w:szCs w:val="32"/>
          <w:lang w:val="en-US" w:eastAsia="zh-CN"/>
        </w:rPr>
        <w:t>落实党工委、社区党总支学习制度，严格履行一岗双责职责，把意识形态工作贯穿到全街道工作当中，党工委抓好监管，定期对各领域各条线开展分析研判，落实半年专题工作汇报制度。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（二）群众身边腐败问题和不正之风整改情况</w:t>
      </w:r>
    </w:p>
    <w:p>
      <w:pPr>
        <w:keepNext w:val="0"/>
        <w:keepLines w:val="0"/>
        <w:pageBreakBefore w:val="0"/>
        <w:kinsoku/>
        <w:wordWrap/>
        <w:overflowPunct/>
        <w:topLinePunct w:val="0"/>
        <w:autoSpaceDE/>
        <w:autoSpaceDN/>
        <w:bidi w:val="0"/>
        <w:spacing w:line="540" w:lineRule="exact"/>
        <w:ind w:left="0" w:firstLine="630" w:firstLineChars="196"/>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6.“一把手”履职能力待提升</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整改情况：</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完善交心谈心制度，以集体和个人谈话相结合的方式，明确领导班子至少每季度要对分管线干部和联点社区班子成员开展一次谈心谈话，并做好相关记录。严格执行干部借调、调动程序。</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创新工作方式，改进工作作风。扎实开展“三级干部进区块”活动，主动走访、联系群众，了解群众急难愁盼的真实诉求，并及时反馈和解决。优化工作效率，上级部署的相关工作，及时安排布置至各社区，及时督查、指导，确保工作实效。</w:t>
      </w:r>
    </w:p>
    <w:p>
      <w:pPr>
        <w:keepNext w:val="0"/>
        <w:keepLines w:val="0"/>
        <w:pageBreakBefore w:val="0"/>
        <w:kinsoku/>
        <w:wordWrap/>
        <w:overflowPunct/>
        <w:topLinePunct w:val="0"/>
        <w:autoSpaceDE/>
        <w:autoSpaceDN/>
        <w:bidi w:val="0"/>
        <w:spacing w:line="540" w:lineRule="exact"/>
        <w:ind w:left="0" w:firstLine="630" w:firstLineChars="196"/>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7.服务群众工作存短板</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完善干部联点责任制度，明确由联点领导负责，第一书记直接负责，参加并指导社区中心工作。完善街道联点干部考核细则，机关干部联点工作按季度进行考核，考核结果和机关干部年度考核相挂钩。</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 xml:space="preserve">加大对雨湖后街门店占道经营、超店堂经营、乱停乱放以及环境卫生整治力度，确保雨湖后街环境卫生干净整洁。加强社区党群服务中心管理，发挥党建引领的作用，利用党群服务中心开好特色主题党日活动和群众喜闻乐见的活动。   </w:t>
      </w:r>
    </w:p>
    <w:p>
      <w:pPr>
        <w:keepNext w:val="0"/>
        <w:keepLines w:val="0"/>
        <w:pageBreakBefore w:val="0"/>
        <w:kinsoku/>
        <w:wordWrap/>
        <w:overflowPunct/>
        <w:topLinePunct w:val="0"/>
        <w:autoSpaceDE/>
        <w:autoSpaceDN/>
        <w:bidi w:val="0"/>
        <w:spacing w:line="540" w:lineRule="exact"/>
        <w:ind w:left="0" w:firstLine="630" w:firstLineChars="196"/>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8.文风会风不够严实</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提高沟通效率，精简会议，多会合一，每周例会统筹部署各项工作，各项常规工作多在工作群内直接布置，以提高工作效率。力戒形式主义。</w:t>
      </w:r>
    </w:p>
    <w:p>
      <w:pPr>
        <w:keepNext w:val="0"/>
        <w:keepLines w:val="0"/>
        <w:pageBreakBefore w:val="0"/>
        <w:kinsoku/>
        <w:wordWrap/>
        <w:overflowPunct/>
        <w:topLinePunct w:val="0"/>
        <w:autoSpaceDE/>
        <w:autoSpaceDN/>
        <w:bidi w:val="0"/>
        <w:spacing w:line="540" w:lineRule="exact"/>
        <w:ind w:left="0" w:firstLine="630" w:firstLineChars="196"/>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9.财务管理制度执行不严谨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3" w:firstLineChars="200"/>
        <w:textAlignment w:val="auto"/>
        <w:rPr>
          <w:rFonts w:hint="eastAsia" w:ascii="仿宋_GB2312" w:eastAsia="仿宋_GB2312"/>
          <w:b/>
          <w:bCs/>
          <w:sz w:val="32"/>
          <w:szCs w:val="32"/>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由街道城管办牵头，财政所配合，对2018年4月签订的环卫作业服务项目承包合同的采购预算编制和申报备案手续进行完善。举一反三，后续项目采购中严格履行程序，提前申报采购预案，完善备案手续，严格按照程序进行招投标。</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对超标准报销的费用，要求报销人将多报销的费用及时返还街道公账，目前已返还到位；进一步完善内控流程和财务报销工作要求，由财政所负责人和出纳对每一项报销票据和附件进行从严审核，避免出现财务报销附件不齐的问题；厉行节约，落实“过紧日子”要求，办公用品统一由党政办统一采购并加强管理，缩减办公用品费用开支，做好登记台账。</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kern w:val="0"/>
          <w:sz w:val="32"/>
          <w:szCs w:val="32"/>
          <w:lang w:val="en-US" w:eastAsia="zh-CN"/>
        </w:rPr>
        <w:t>严格按照市、区关于城管考核奖金发放相关要求，对符合要求的城管考核奖金于2022年12月底前及时发放到位。要求干部按时将借款归还到位或按程序报销，针对以后街道相关借款，原则上要求在借款日起两个月内归还到位或按程序报销。</w:t>
      </w:r>
      <w:r>
        <w:rPr>
          <w:rFonts w:hint="eastAsia" w:ascii="仿宋_GB2312" w:hAnsi="仿宋_GB2312" w:eastAsia="仿宋_GB2312" w:cs="仿宋_GB2312"/>
          <w:b/>
          <w:bCs/>
          <w:color w:val="000000"/>
          <w:kern w:val="0"/>
          <w:sz w:val="32"/>
          <w:szCs w:val="32"/>
          <w:lang w:val="en-US" w:eastAsia="zh-CN"/>
        </w:rPr>
        <w:t>四是</w:t>
      </w:r>
      <w:r>
        <w:rPr>
          <w:rFonts w:hint="eastAsia" w:ascii="仿宋_GB2312" w:hAnsi="仿宋_GB2312" w:eastAsia="仿宋_GB2312" w:cs="仿宋_GB2312"/>
          <w:b w:val="0"/>
          <w:bCs w:val="0"/>
          <w:color w:val="000000"/>
          <w:kern w:val="0"/>
          <w:sz w:val="32"/>
          <w:szCs w:val="32"/>
          <w:lang w:val="en-US" w:eastAsia="zh-CN"/>
        </w:rPr>
        <w:t>加强学习培训，组织好工会委员会成员学习中央、省、市、区相关工作制度，认真熟练领会文件精神，迅速追回享受的双重工会福利，并已追回相关福利。</w:t>
      </w:r>
      <w:r>
        <w:rPr>
          <w:rFonts w:hint="eastAsia" w:ascii="仿宋_GB2312" w:hAnsi="仿宋_GB2312" w:eastAsia="仿宋_GB2312" w:cs="仿宋_GB2312"/>
          <w:b/>
          <w:bCs/>
          <w:color w:val="000000"/>
          <w:kern w:val="0"/>
          <w:sz w:val="32"/>
          <w:szCs w:val="32"/>
          <w:lang w:val="en-US" w:eastAsia="zh-CN"/>
        </w:rPr>
        <w:t>五是</w:t>
      </w:r>
      <w:r>
        <w:rPr>
          <w:rFonts w:hint="eastAsia" w:ascii="仿宋_GB2312" w:hAnsi="仿宋_GB2312" w:eastAsia="仿宋_GB2312" w:cs="仿宋_GB2312"/>
          <w:b w:val="0"/>
          <w:bCs w:val="0"/>
          <w:color w:val="000000"/>
          <w:kern w:val="0"/>
          <w:sz w:val="32"/>
          <w:szCs w:val="32"/>
          <w:lang w:val="en-US" w:eastAsia="zh-CN"/>
        </w:rPr>
        <w:t>进一步强化对社区财务管理的监督力度，对大额现金支付现象进行从严审核，原则上不允许进行大额现金支付，如需大额现金支付需严格履行相关财务手续并进行情况说明。针对部分社区对财务专项审计报告指出的固定资产相关问题，由街道纪工委牵头，财政所配合，督促相关社区于2022年12月底前全部整改到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（三）基层党组织软弱涣散、组织力欠缺问题整改情况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line="540" w:lineRule="exact"/>
        <w:ind w:left="0" w:leftChars="0"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10.党建主体责任履行不到位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整改情况：</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丰富主题党日活动形式，结合“缤纷四季 活力城正”主题活动等开展多样化活动，充分调动党员积极性。督促班子成员双重身份参加党组织生活的力度和参与度。严格执行本人参会签到制度，严肃支部会会场纪律，强化会风管理。对机关支部党员开展一轮全覆盖的交心谈心。</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组织街道社区党建专干开展党员培训，针对各重点环节着重辅导，对会议记录进行规范指导，严格按照党员发展流程进行落实，按照时间节点对发展对象转预备、预备党员转正等都按照支部大会讨论、投票，上报街道党工委，再由街道党工委集体投票决议后反馈；对近3年发展党员的党员档案进行集中回头看，确保发展党员资料规范严谨。</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val="0"/>
          <w:bCs w:val="0"/>
          <w:color w:val="000000"/>
          <w:kern w:val="0"/>
          <w:sz w:val="32"/>
          <w:szCs w:val="32"/>
          <w:lang w:val="en-US" w:eastAsia="zh-CN"/>
        </w:rPr>
        <w:t>组织社区“两委”班子开办集中培训班，对三会一课、组织生活会、党费收缴管理等党建知识进行培训。建立党建工作例会制度，每个月组织社区党建专干对上月工作回头看，对本月工作重点具体部署；每个季度对所有社区党建工作开展走访调研；每半年对社区党建工作进行评估，以上工作情况将作为年度党建考核重要依据。</w:t>
      </w:r>
      <w:r>
        <w:rPr>
          <w:rFonts w:hint="eastAsia" w:ascii="仿宋_GB2312" w:hAnsi="仿宋_GB2312" w:eastAsia="仿宋_GB2312" w:cs="仿宋_GB2312"/>
          <w:b/>
          <w:bCs/>
          <w:color w:val="000000"/>
          <w:kern w:val="0"/>
          <w:sz w:val="32"/>
          <w:szCs w:val="32"/>
          <w:lang w:val="en-US" w:eastAsia="zh-CN"/>
        </w:rPr>
        <w:t>四是</w:t>
      </w:r>
      <w:r>
        <w:rPr>
          <w:rFonts w:hint="eastAsia" w:ascii="仿宋_GB2312" w:hAnsi="仿宋_GB2312" w:eastAsia="仿宋_GB2312" w:cs="仿宋_GB2312"/>
          <w:b w:val="0"/>
          <w:bCs w:val="0"/>
          <w:color w:val="000000"/>
          <w:kern w:val="0"/>
          <w:sz w:val="32"/>
          <w:szCs w:val="32"/>
          <w:lang w:val="en-US" w:eastAsia="zh-CN"/>
        </w:rPr>
        <w:t>加强对社区基层服务阵地建设指导，积极对接市区相关部门，争取瞻岳门社区、泗洲庵社区党群服务中心相关阵地建设项目支持。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11.干部队伍建设管理薄弱</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整改情况：</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优化年轻后备干部“成长导师帮带”制度，对年轻后备干部由班子成员一对一结对帮带，目前卫健办主任一职虽没有任命，但已安排一名正式干部全面负责卫健办事宜；</w:t>
      </w:r>
      <w:r>
        <w:rPr>
          <w:rFonts w:hint="eastAsia" w:ascii="仿宋_GB2312" w:hAnsi="仿宋_GB2312" w:eastAsia="仿宋_GB2312" w:cs="仿宋_GB2312"/>
          <w:b w:val="0"/>
          <w:bCs w:val="0"/>
          <w:color w:val="000000"/>
          <w:kern w:val="0"/>
          <w:sz w:val="32"/>
          <w:szCs w:val="32"/>
          <w:lang w:val="en-US" w:eastAsia="zh-CN" w:bidi="ar-SA"/>
        </w:rPr>
        <w:t>严格按照流程，组织指导好熙春路社区、泗洲庵社区、三义井社区总支委委员补选。12月8日，通过街道党工委决定通过对各社区支委补选，让更多年轻干部、多岗位历练干部进入两委，社区两委结构合理，成员配备齐全。</w:t>
      </w:r>
      <w:r>
        <w:rPr>
          <w:rFonts w:hint="eastAsia" w:ascii="仿宋_GB2312" w:hAnsi="仿宋_GB2312" w:eastAsia="仿宋_GB2312" w:cs="仿宋_GB2312"/>
          <w:b/>
          <w:bCs/>
          <w:color w:val="000000"/>
          <w:kern w:val="0"/>
          <w:sz w:val="32"/>
          <w:szCs w:val="32"/>
          <w:lang w:val="en-US" w:eastAsia="zh-CN" w:bidi="ar-SA"/>
        </w:rPr>
        <w:t>二是</w:t>
      </w:r>
      <w:r>
        <w:rPr>
          <w:rFonts w:hint="eastAsia" w:ascii="仿宋_GB2312" w:hAnsi="仿宋_GB2312" w:eastAsia="仿宋_GB2312" w:cs="仿宋_GB2312"/>
          <w:b w:val="0"/>
          <w:bCs w:val="0"/>
          <w:color w:val="000000"/>
          <w:kern w:val="0"/>
          <w:sz w:val="32"/>
          <w:szCs w:val="32"/>
          <w:lang w:val="en-US" w:eastAsia="zh-CN"/>
        </w:rPr>
        <w:t>严格落实区委干部请休假以及调休制度；组织干部开展团建活动，增强干部的凝聚力；加强对年轻干部思想关怀，由分管领导每月对分管线上干部进行谈心谈话。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12.落实全面从严治党主体责任有温差</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整改情况：</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优化机关干部考核办法，在街道党工委统一领导下，街道党政办负责机关干部日常上下班考勤及请销假登记，明确由街道纪工委履行监督责任，以定期检查和随机抽查相结合，加大对会议、上下班等监督检查力度，坚持把纪律和规矩挺在前面，严格执行考勤制度，实行“每日一统计，每周一公布，每月一通报”，年底将出勤、到会情况与干部职工绩效考核、评优直接挂钩。</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在街道党工委统筹安排下，将优秀干部充实纪检、民政、安监等队伍，各条线干部按照各自职责开展业务学习，横向与业务部门纵向与上级部门对接，共同努力将本职工作开展好，让干部全力聚焦主责主业，全街上下形成“比学赶超”的良好氛围。</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val="0"/>
          <w:bCs w:val="0"/>
          <w:color w:val="000000"/>
          <w:kern w:val="0"/>
          <w:sz w:val="32"/>
          <w:szCs w:val="32"/>
          <w:lang w:val="en-US" w:eastAsia="zh-CN" w:bidi="ar-SA"/>
        </w:rPr>
        <w:t>在党工委统一部署下，定期召开党工委会、主任办公会、周例会、条线专项会议等，全面聚焦六提工程、扁平化治理等区委中心工作上，街道全体党员干部一方面通过集思广益，多想问题、出思路、创亮点，充实理论。要求街道党员干部另一方面通过下沉社区，走入群众，了解情况，化解矛盾，通过理论联系实际，将每项工作落在实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13.上一轮巡察反馈的部分问题整改不够彻底</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整改情况：每月中心组理论学习提前做好学习计划，严格区分于机关党支部的“三会一课”，保质保量完成学习任务，各班子成员严格按照时间节点做好了中心组学习记录，并保管好学习记录，将于每年12月底交由办公室集中保管。</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14.清廉街道建设成效不明显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b w:val="0"/>
          <w:bCs w:val="0"/>
          <w:color w:val="000000"/>
          <w:kern w:val="0"/>
          <w:sz w:val="32"/>
          <w:szCs w:val="32"/>
          <w:lang w:val="en-US" w:eastAsia="zh-CN"/>
        </w:rPr>
        <w:t>整改情况：</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积极挖掘城正老故事，传承弘扬廉洁家风故事，利用身边人身边事，加大宣传力度，促进广大党员干部树牢廉洁意识，绷紧纪律红线。</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将清廉公约和居民公约相融合，全面铺开清廉社区建设。通过指导各社区制定清廉公约，用好廉政宣传阵地，带动社区家家户户营造出整体和谐、清廉、互助、向善的氛围。</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val="0"/>
          <w:bCs w:val="0"/>
          <w:color w:val="000000"/>
          <w:kern w:val="0"/>
          <w:sz w:val="32"/>
          <w:szCs w:val="32"/>
          <w:lang w:val="en-US" w:eastAsia="zh-CN"/>
        </w:rPr>
        <w:t>制定清廉社区工作方案，通过“三级干部进区块”和扁平化区块治理服务的工作，积极宣传推广“三湘e 监督”“小微权力监督一点通”等平台，进一步畅通社情民意渠道，提升群众监督实效。</w:t>
      </w:r>
      <w:r>
        <w:rPr>
          <w:rFonts w:hint="eastAsia" w:ascii="仿宋_GB2312" w:hAnsi="仿宋_GB2312" w:eastAsia="仿宋_GB2312" w:cs="仿宋_GB2312"/>
          <w:b/>
          <w:bCs/>
          <w:color w:val="000000"/>
          <w:kern w:val="0"/>
          <w:sz w:val="32"/>
          <w:szCs w:val="32"/>
          <w:lang w:val="en-US" w:eastAsia="zh-CN"/>
        </w:rPr>
        <w:t>四是</w:t>
      </w:r>
      <w:r>
        <w:rPr>
          <w:rFonts w:hint="eastAsia" w:ascii="仿宋_GB2312" w:hAnsi="仿宋_GB2312" w:eastAsia="仿宋_GB2312" w:cs="仿宋_GB2312"/>
          <w:b w:val="0"/>
          <w:bCs w:val="0"/>
          <w:color w:val="000000"/>
          <w:kern w:val="0"/>
          <w:sz w:val="32"/>
          <w:szCs w:val="32"/>
          <w:lang w:val="en-US" w:eastAsia="zh-CN"/>
        </w:rPr>
        <w:t>定期召开“两委”会议专题研究党风廉政建设工作，以主题党日活动等为契机开展党风廉政教育，将居务监督委员会成员纳入学习范畴，组织居务监督委员会委员深入学习《中国共产党纪律处分条例》等，开展廉政谈心谈话，排查廉政风险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eastAsia="zh-CN"/>
        </w:rPr>
        <w:t>：</w:t>
      </w:r>
      <w:r>
        <w:rPr>
          <w:rFonts w:hint="eastAsia" w:ascii="仿宋_GB2312" w:eastAsia="仿宋_GB2312"/>
          <w:sz w:val="32"/>
          <w:szCs w:val="32"/>
          <w:lang w:val="en-US" w:eastAsia="zh-CN"/>
        </w:rPr>
        <w:t>0731-58265138</w:t>
      </w:r>
      <w:r>
        <w:rPr>
          <w:rFonts w:hint="eastAsia" w:ascii="仿宋_GB2312" w:eastAsia="仿宋_GB2312"/>
          <w:sz w:val="32"/>
          <w:szCs w:val="32"/>
        </w:rPr>
        <w:t>，地址：</w:t>
      </w:r>
      <w:r>
        <w:rPr>
          <w:rFonts w:hint="eastAsia" w:ascii="仿宋_GB2312" w:eastAsia="仿宋_GB2312"/>
          <w:sz w:val="32"/>
          <w:szCs w:val="32"/>
          <w:lang w:eastAsia="zh-CN"/>
        </w:rPr>
        <w:t>湘潭市雨湖区熙春路蔚霞新村</w:t>
      </w:r>
      <w:r>
        <w:rPr>
          <w:rFonts w:hint="eastAsia" w:ascii="仿宋_GB2312" w:eastAsia="仿宋_GB2312"/>
          <w:sz w:val="32"/>
          <w:szCs w:val="32"/>
          <w:lang w:val="en-US" w:eastAsia="zh-CN"/>
        </w:rPr>
        <w:t>10栋</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_GB2312" w:eastAsia="仿宋_GB2312"/>
          <w:sz w:val="32"/>
          <w:szCs w:val="32"/>
        </w:rPr>
      </w:pPr>
      <w:r>
        <w:rPr>
          <w:rFonts w:hint="eastAsia" w:ascii="仿宋_GB2312" w:eastAsia="仿宋_GB2312"/>
          <w:sz w:val="32"/>
          <w:szCs w:val="32"/>
          <w:lang w:eastAsia="zh-CN"/>
        </w:rPr>
        <w:t>中共湘潭市雨湖区城正街街道工作委员会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E3MGFhYjg5ODIwZDEyZTk3ZWQxZmRjODAxNzQifQ=="/>
  </w:docVars>
  <w:rsids>
    <w:rsidRoot w:val="2ED63D75"/>
    <w:rsid w:val="24346F22"/>
    <w:rsid w:val="2ABD7CB1"/>
    <w:rsid w:val="2B0A0B09"/>
    <w:rsid w:val="2ED63D75"/>
    <w:rsid w:val="2FC611A8"/>
    <w:rsid w:val="3E7E4271"/>
    <w:rsid w:val="46347333"/>
    <w:rsid w:val="4DEF7B10"/>
    <w:rsid w:val="4E9322F1"/>
    <w:rsid w:val="64664B87"/>
    <w:rsid w:val="64DD1785"/>
    <w:rsid w:val="654E0A64"/>
    <w:rsid w:val="76E94118"/>
    <w:rsid w:val="7A1529AD"/>
    <w:rsid w:val="7AE3155E"/>
    <w:rsid w:val="7D64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left="0"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1"/>
    <w:rPr>
      <w:rFonts w:ascii="宋体" w:hAnsi="宋体" w:eastAsia="宋体" w:cs="宋体"/>
      <w:sz w:val="32"/>
      <w:szCs w:val="32"/>
      <w:lang w:val="zh-CN" w:eastAsia="zh-CN" w:bidi="zh-CN"/>
    </w:rPr>
  </w:style>
  <w:style w:type="paragraph" w:customStyle="1" w:styleId="5">
    <w:name w:val="正文文本 21"/>
    <w:basedOn w:val="1"/>
    <w:qFormat/>
    <w:uiPriority w:val="99"/>
    <w:pPr>
      <w:spacing w:after="120" w:line="480" w:lineRule="auto"/>
    </w:pPr>
  </w:style>
  <w:style w:type="paragraph" w:styleId="6">
    <w:name w:val="endnote text"/>
    <w:basedOn w:val="1"/>
    <w:unhideWhenUsed/>
    <w:qFormat/>
    <w:uiPriority w:val="0"/>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4686</Words>
  <Characters>4773</Characters>
  <Lines>0</Lines>
  <Paragraphs>0</Paragraphs>
  <TotalTime>14</TotalTime>
  <ScaleCrop>false</ScaleCrop>
  <LinksUpToDate>false</LinksUpToDate>
  <CharactersWithSpaces>4799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2022-12-05T08:32:00Z</dcterms:created>
  <dc:creator>Administrator</dc:creator>
  <cp:lastModifiedBy>Administrator</cp:lastModifiedBy>
  <cp:lastPrinted>2023-01-13T03:39:56Z</cp:lastPrinted>
  <dcterms:modified xsi:type="dcterms:W3CDTF">2023-01-13T03:40:35Z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48895BC4C09C44D88A29EBF828DA7995</vt:lpwstr>
  </property>
</Properties>
</file>