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sz w:val="44"/>
          <w:szCs w:val="44"/>
          <w:lang w:eastAsia="zh-CN"/>
        </w:rPr>
      </w:pPr>
      <w:bookmarkStart w:id="0" w:name="_GoBack"/>
      <w:r>
        <w:rPr>
          <w:rFonts w:hint="eastAsia" w:ascii="黑体" w:hAnsi="黑体" w:eastAsia="黑体"/>
          <w:sz w:val="44"/>
          <w:szCs w:val="44"/>
          <w:lang w:eastAsia="zh-CN"/>
        </w:rPr>
        <w:t>中共湘潭市雨湖区</w:t>
      </w:r>
      <w:r>
        <w:rPr>
          <w:rFonts w:hint="eastAsia" w:ascii="黑体" w:hAnsi="黑体" w:eastAsia="黑体"/>
          <w:sz w:val="44"/>
          <w:szCs w:val="44"/>
        </w:rPr>
        <w:t>广场街道建设社区</w:t>
      </w:r>
      <w:r>
        <w:rPr>
          <w:rFonts w:hint="eastAsia" w:ascii="黑体" w:hAnsi="黑体" w:eastAsia="黑体"/>
          <w:sz w:val="44"/>
          <w:szCs w:val="44"/>
          <w:lang w:eastAsia="zh-CN"/>
        </w:rPr>
        <w:t>总支部</w:t>
      </w:r>
    </w:p>
    <w:p>
      <w:pPr>
        <w:spacing w:line="560" w:lineRule="exact"/>
        <w:jc w:val="center"/>
        <w:rPr>
          <w:rFonts w:ascii="黑体" w:hAnsi="黑体" w:eastAsia="黑体"/>
          <w:sz w:val="44"/>
          <w:szCs w:val="44"/>
        </w:rPr>
      </w:pPr>
      <w:r>
        <w:rPr>
          <w:rFonts w:hint="eastAsia" w:ascii="黑体" w:hAnsi="黑体" w:eastAsia="黑体"/>
          <w:sz w:val="44"/>
          <w:szCs w:val="44"/>
          <w:lang w:eastAsia="zh-CN"/>
        </w:rPr>
        <w:t>委员会</w:t>
      </w:r>
      <w:bookmarkEnd w:id="0"/>
      <w:r>
        <w:rPr>
          <w:rFonts w:hint="eastAsia" w:ascii="黑体" w:hAnsi="黑体" w:eastAsia="黑体"/>
          <w:sz w:val="44"/>
          <w:szCs w:val="44"/>
        </w:rPr>
        <w:t>关于巡察整改进展情况的</w:t>
      </w:r>
    </w:p>
    <w:p>
      <w:pPr>
        <w:spacing w:line="560" w:lineRule="exact"/>
        <w:jc w:val="center"/>
        <w:rPr>
          <w:rFonts w:ascii="黑体" w:hAnsi="黑体" w:eastAsia="黑体"/>
          <w:sz w:val="44"/>
          <w:szCs w:val="44"/>
        </w:rPr>
      </w:pPr>
      <w:r>
        <w:rPr>
          <w:rFonts w:hint="eastAsia" w:ascii="黑体" w:hAnsi="黑体" w:eastAsia="黑体"/>
          <w:sz w:val="44"/>
          <w:szCs w:val="44"/>
        </w:rPr>
        <w:t>通　报</w:t>
      </w:r>
    </w:p>
    <w:p>
      <w:pPr>
        <w:spacing w:line="560" w:lineRule="exact"/>
        <w:jc w:val="center"/>
        <w:rPr>
          <w:rFonts w:ascii="黑体" w:hAnsi="黑体" w:eastAsia="黑体"/>
          <w:sz w:val="44"/>
          <w:szCs w:val="44"/>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根据区委统一部署，</w:t>
      </w:r>
      <w:r>
        <w:rPr>
          <w:rFonts w:hint="eastAsia" w:ascii="仿宋_GB2312" w:eastAsia="仿宋_GB2312"/>
          <w:sz w:val="32"/>
          <w:szCs w:val="32"/>
          <w:lang w:val="en-US" w:eastAsia="zh-CN"/>
        </w:rPr>
        <w:t>2022</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24日</w:t>
      </w:r>
      <w:r>
        <w:rPr>
          <w:rFonts w:hint="eastAsia" w:ascii="仿宋_GB2312" w:eastAsia="仿宋_GB2312"/>
          <w:sz w:val="32"/>
          <w:szCs w:val="32"/>
        </w:rPr>
        <w:t>至</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27</w:t>
      </w:r>
      <w:r>
        <w:rPr>
          <w:rFonts w:hint="eastAsia" w:ascii="仿宋_GB2312" w:eastAsia="仿宋_GB2312"/>
          <w:sz w:val="32"/>
          <w:szCs w:val="32"/>
        </w:rPr>
        <w:t>日，区委第</w:t>
      </w:r>
      <w:r>
        <w:rPr>
          <w:rFonts w:hint="eastAsia" w:ascii="仿宋_GB2312" w:eastAsia="仿宋_GB2312"/>
          <w:sz w:val="32"/>
          <w:szCs w:val="32"/>
          <w:lang w:eastAsia="zh-CN"/>
        </w:rPr>
        <w:t>二</w:t>
      </w:r>
      <w:r>
        <w:rPr>
          <w:rFonts w:hint="eastAsia" w:ascii="仿宋_GB2312" w:eastAsia="仿宋_GB2312"/>
          <w:sz w:val="32"/>
          <w:szCs w:val="32"/>
        </w:rPr>
        <w:t>巡察组对</w:t>
      </w:r>
      <w:r>
        <w:rPr>
          <w:rFonts w:hint="eastAsia" w:ascii="仿宋_GB2312" w:eastAsia="仿宋_GB2312"/>
          <w:sz w:val="32"/>
          <w:szCs w:val="32"/>
          <w:lang w:eastAsia="zh-CN"/>
        </w:rPr>
        <w:t>建设社区</w:t>
      </w:r>
      <w:r>
        <w:rPr>
          <w:rFonts w:hint="eastAsia" w:ascii="仿宋_GB2312" w:eastAsia="仿宋_GB2312"/>
          <w:sz w:val="32"/>
          <w:szCs w:val="32"/>
        </w:rPr>
        <w:t>进行了常规巡察。</w:t>
      </w:r>
      <w:r>
        <w:rPr>
          <w:rFonts w:hint="eastAsia" w:ascii="仿宋_GB2312" w:eastAsia="仿宋_GB2312"/>
          <w:sz w:val="32"/>
          <w:szCs w:val="32"/>
          <w:lang w:val="en-US" w:eastAsia="zh-CN"/>
        </w:rPr>
        <w:t>2022</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8</w:t>
      </w:r>
      <w:r>
        <w:rPr>
          <w:rFonts w:hint="eastAsia" w:ascii="仿宋_GB2312" w:eastAsia="仿宋_GB2312"/>
          <w:sz w:val="32"/>
          <w:szCs w:val="32"/>
        </w:rPr>
        <w:t>日，区委第</w:t>
      </w:r>
      <w:r>
        <w:rPr>
          <w:rFonts w:hint="eastAsia" w:ascii="仿宋_GB2312" w:eastAsia="仿宋_GB2312"/>
          <w:sz w:val="32"/>
          <w:szCs w:val="32"/>
          <w:lang w:eastAsia="zh-CN"/>
        </w:rPr>
        <w:t>二</w:t>
      </w:r>
      <w:r>
        <w:rPr>
          <w:rFonts w:hint="eastAsia" w:ascii="仿宋_GB2312" w:eastAsia="仿宋_GB2312"/>
          <w:sz w:val="32"/>
          <w:szCs w:val="32"/>
        </w:rPr>
        <w:t>巡察组反馈了巡察意见。根据党务公开原则和巡察工作有关要求，现将巡察整改进展情况予以公布。</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一、组织整改落实情况</w:t>
      </w:r>
    </w:p>
    <w:p>
      <w:pPr>
        <w:numPr>
          <w:ilvl w:val="0"/>
          <w:numId w:val="0"/>
        </w:numPr>
        <w:ind w:firstLine="640" w:firstLineChars="200"/>
        <w:jc w:val="both"/>
        <w:rPr>
          <w:rFonts w:hint="eastAsia" w:ascii="黑体" w:hAnsi="黑体" w:eastAsia="黑体"/>
          <w:sz w:val="32"/>
          <w:szCs w:val="32"/>
        </w:rPr>
      </w:pPr>
      <w:r>
        <w:rPr>
          <w:rFonts w:hint="eastAsia" w:ascii="仿宋_GB2312" w:hAnsi="仿宋_GB2312" w:eastAsia="仿宋_GB2312" w:cs="仿宋_GB2312"/>
          <w:color w:val="000000"/>
          <w:sz w:val="32"/>
          <w:szCs w:val="32"/>
          <w:highlight w:val="none"/>
          <w:lang w:eastAsia="zh-CN"/>
        </w:rPr>
        <w:t>区</w:t>
      </w:r>
      <w:r>
        <w:rPr>
          <w:rFonts w:hint="eastAsia" w:ascii="仿宋_GB2312" w:hAnsi="仿宋_GB2312" w:eastAsia="仿宋_GB2312" w:cs="仿宋_GB2312"/>
          <w:color w:val="000000"/>
          <w:sz w:val="32"/>
          <w:szCs w:val="32"/>
          <w:highlight w:val="none"/>
        </w:rPr>
        <w:t>委第二巡察组向</w:t>
      </w:r>
      <w:r>
        <w:rPr>
          <w:rFonts w:hint="eastAsia" w:ascii="仿宋_GB2312" w:hAnsi="仿宋_GB2312" w:eastAsia="仿宋_GB2312" w:cs="仿宋_GB2312"/>
          <w:color w:val="000000"/>
          <w:sz w:val="32"/>
          <w:szCs w:val="32"/>
          <w:highlight w:val="none"/>
          <w:lang w:eastAsia="zh-CN"/>
        </w:rPr>
        <w:t>社区</w:t>
      </w:r>
      <w:r>
        <w:rPr>
          <w:rFonts w:ascii="仿宋" w:hAnsi="仿宋" w:eastAsia="仿宋" w:cs="仿宋"/>
          <w:i w:val="0"/>
          <w:caps/>
          <w:color w:val="000000"/>
          <w:spacing w:val="0"/>
          <w:sz w:val="32"/>
          <w:szCs w:val="32"/>
        </w:rPr>
        <w:t>反馈了巡察问题清单，</w:t>
      </w:r>
      <w:r>
        <w:rPr>
          <w:rFonts w:hint="eastAsia" w:ascii="仿宋_GB2312" w:hAnsi="仿宋_GB2312" w:eastAsia="仿宋_GB2312" w:cs="仿宋_GB2312"/>
          <w:color w:val="000000"/>
          <w:sz w:val="32"/>
          <w:szCs w:val="32"/>
          <w:highlight w:val="none"/>
        </w:rPr>
        <w:t>客观公正、</w:t>
      </w:r>
      <w:r>
        <w:rPr>
          <w:rFonts w:ascii="仿宋" w:hAnsi="仿宋" w:eastAsia="仿宋" w:cs="仿宋"/>
          <w:i w:val="0"/>
          <w:caps/>
          <w:color w:val="000000"/>
          <w:spacing w:val="0"/>
          <w:sz w:val="32"/>
          <w:szCs w:val="32"/>
        </w:rPr>
        <w:t>实事求是</w:t>
      </w:r>
      <w:r>
        <w:rPr>
          <w:rFonts w:hint="eastAsia" w:ascii="仿宋" w:hAnsi="仿宋" w:eastAsia="仿宋" w:cs="仿宋"/>
          <w:i w:val="0"/>
          <w:caps/>
          <w:color w:val="000000"/>
          <w:spacing w:val="0"/>
          <w:sz w:val="32"/>
          <w:szCs w:val="32"/>
          <w:lang w:eastAsia="zh-CN"/>
        </w:rPr>
        <w:t>地</w:t>
      </w:r>
      <w:r>
        <w:rPr>
          <w:rFonts w:ascii="仿宋" w:hAnsi="仿宋" w:eastAsia="仿宋" w:cs="仿宋"/>
          <w:i w:val="0"/>
          <w:caps/>
          <w:color w:val="000000"/>
          <w:spacing w:val="0"/>
          <w:sz w:val="32"/>
          <w:szCs w:val="32"/>
        </w:rPr>
        <w:t>指出了我们存在的问题和不足，</w:t>
      </w:r>
      <w:r>
        <w:rPr>
          <w:rFonts w:hint="eastAsia" w:ascii="仿宋" w:hAnsi="仿宋" w:eastAsia="仿宋" w:cs="仿宋"/>
          <w:i w:val="0"/>
          <w:caps/>
          <w:color w:val="000000"/>
          <w:spacing w:val="0"/>
          <w:sz w:val="32"/>
          <w:szCs w:val="32"/>
          <w:lang w:eastAsia="zh-CN"/>
        </w:rPr>
        <w:t>社区党总支和主要负责人高度重视，行动迅速，</w:t>
      </w:r>
      <w:r>
        <w:rPr>
          <w:rFonts w:hint="eastAsia" w:ascii="仿宋" w:hAnsi="仿宋" w:eastAsia="仿宋" w:cs="仿宋"/>
          <w:b w:val="0"/>
          <w:bCs w:val="0"/>
          <w:sz w:val="32"/>
          <w:szCs w:val="32"/>
          <w:lang w:eastAsia="zh-CN"/>
        </w:rPr>
        <w:t>立即组织召开专题会议进行深刻反思，</w:t>
      </w:r>
      <w:r>
        <w:rPr>
          <w:rFonts w:hint="eastAsia" w:ascii="仿宋" w:hAnsi="仿宋" w:eastAsia="仿宋" w:cs="仿宋"/>
          <w:i w:val="0"/>
          <w:caps/>
          <w:color w:val="000000"/>
          <w:spacing w:val="0"/>
          <w:sz w:val="32"/>
          <w:szCs w:val="32"/>
          <w:lang w:eastAsia="zh-CN"/>
        </w:rPr>
        <w:t>把整改落实作为重大政治任务，</w:t>
      </w:r>
      <w:r>
        <w:rPr>
          <w:rFonts w:hint="eastAsia" w:ascii="仿宋_GB2312" w:hAnsi="仿宋_GB2312" w:eastAsia="仿宋_GB2312" w:cs="仿宋_GB2312"/>
          <w:color w:val="000000"/>
          <w:sz w:val="32"/>
          <w:szCs w:val="32"/>
          <w:highlight w:val="none"/>
          <w:lang w:eastAsia="zh-CN"/>
        </w:rPr>
        <w:t>对存在的问题照单全收，整改态度鲜明，</w:t>
      </w:r>
      <w:r>
        <w:rPr>
          <w:rFonts w:hint="eastAsia" w:ascii="仿宋" w:hAnsi="仿宋" w:eastAsia="仿宋" w:cs="仿宋"/>
          <w:b w:val="0"/>
          <w:bCs w:val="0"/>
          <w:sz w:val="32"/>
          <w:szCs w:val="32"/>
          <w:lang w:eastAsia="zh-CN"/>
        </w:rPr>
        <w:t>针对清单逐一制定出切实可行的整改措施</w:t>
      </w:r>
      <w:r>
        <w:rPr>
          <w:rFonts w:hint="eastAsia" w:ascii="仿宋_GB2312" w:hAnsi="仿宋_GB2312" w:eastAsia="仿宋_GB2312" w:cs="仿宋_GB2312"/>
          <w:color w:val="000000"/>
          <w:sz w:val="32"/>
          <w:szCs w:val="32"/>
          <w:highlight w:val="none"/>
          <w:lang w:eastAsia="zh-CN"/>
        </w:rPr>
        <w:t>，</w:t>
      </w:r>
      <w:r>
        <w:rPr>
          <w:rFonts w:hint="eastAsia" w:ascii="仿宋" w:hAnsi="仿宋" w:eastAsia="仿宋" w:cs="仿宋"/>
          <w:i w:val="0"/>
          <w:caps/>
          <w:color w:val="000000"/>
          <w:spacing w:val="0"/>
          <w:sz w:val="32"/>
          <w:szCs w:val="32"/>
          <w:lang w:eastAsia="zh-CN"/>
        </w:rPr>
        <w:t>不折不扣抓紧抓实整改工作，确保整改任务顺利完成。</w:t>
      </w:r>
    </w:p>
    <w:p>
      <w:pPr>
        <w:numPr>
          <w:ilvl w:val="0"/>
          <w:numId w:val="0"/>
        </w:numPr>
        <w:spacing w:line="560" w:lineRule="exact"/>
        <w:ind w:leftChars="200"/>
        <w:rPr>
          <w:rFonts w:hint="eastAsia"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巡察反馈问题整改情况</w:t>
      </w:r>
    </w:p>
    <w:p>
      <w:pPr>
        <w:numPr>
          <w:ilvl w:val="0"/>
          <w:numId w:val="0"/>
        </w:numPr>
        <w:ind w:firstLine="640" w:firstLineChars="200"/>
        <w:jc w:val="both"/>
        <w:rPr>
          <w:rFonts w:hint="eastAsia" w:ascii="仿宋" w:hAnsi="仿宋" w:eastAsia="仿宋" w:cs="仿宋"/>
          <w:i w:val="0"/>
          <w:caps/>
          <w:color w:val="000000"/>
          <w:spacing w:val="0"/>
          <w:sz w:val="32"/>
          <w:szCs w:val="32"/>
          <w:lang w:eastAsia="zh-CN"/>
        </w:rPr>
      </w:pPr>
      <w:r>
        <w:rPr>
          <w:rFonts w:hint="eastAsia" w:ascii="仿宋" w:hAnsi="仿宋" w:eastAsia="仿宋" w:cs="仿宋"/>
          <w:i w:val="0"/>
          <w:caps/>
          <w:color w:val="000000"/>
          <w:spacing w:val="0"/>
          <w:sz w:val="32"/>
          <w:szCs w:val="32"/>
          <w:lang w:val="en-US" w:eastAsia="zh-CN"/>
        </w:rPr>
        <w:t>（一）</w:t>
      </w:r>
      <w:r>
        <w:rPr>
          <w:rFonts w:hint="eastAsia" w:ascii="仿宋" w:hAnsi="仿宋" w:eastAsia="仿宋" w:cs="仿宋"/>
          <w:i w:val="0"/>
          <w:caps/>
          <w:color w:val="000000"/>
          <w:spacing w:val="0"/>
          <w:sz w:val="32"/>
          <w:szCs w:val="32"/>
          <w:lang w:eastAsia="zh-CN"/>
        </w:rPr>
        <w:t>“一把手”存在问题</w:t>
      </w:r>
    </w:p>
    <w:p>
      <w:pPr>
        <w:pStyle w:val="4"/>
        <w:keepNext w:val="0"/>
        <w:keepLines w:val="0"/>
        <w:pageBreakBefore w:val="0"/>
        <w:widowControl w:val="0"/>
        <w:kinsoku/>
        <w:wordWrap/>
        <w:overflowPunct/>
        <w:topLinePunct w:val="0"/>
        <w:autoSpaceDE/>
        <w:autoSpaceDN/>
        <w:bidi w:val="0"/>
        <w:adjustRightInd/>
        <w:snapToGrid/>
        <w:spacing w:after="0"/>
        <w:ind w:left="0" w:leftChars="0" w:firstLine="640" w:firstLineChars="200"/>
        <w:textAlignment w:val="auto"/>
        <w:rPr>
          <w:rFonts w:hint="eastAsia" w:ascii="仿宋" w:hAnsi="仿宋" w:eastAsia="仿宋" w:cs="仿宋"/>
          <w:i w:val="0"/>
          <w:caps/>
          <w:color w:val="000000"/>
          <w:spacing w:val="0"/>
          <w:kern w:val="2"/>
          <w:sz w:val="32"/>
          <w:szCs w:val="32"/>
          <w:lang w:val="en-US" w:eastAsia="zh-CN" w:bidi="ar-SA"/>
        </w:rPr>
      </w:pPr>
      <w:r>
        <w:rPr>
          <w:rFonts w:hint="eastAsia" w:ascii="仿宋" w:hAnsi="仿宋" w:eastAsia="仿宋" w:cs="仿宋"/>
          <w:i w:val="0"/>
          <w:caps/>
          <w:color w:val="000000"/>
          <w:spacing w:val="0"/>
          <w:kern w:val="2"/>
          <w:sz w:val="32"/>
          <w:szCs w:val="32"/>
          <w:lang w:val="en-US" w:eastAsia="zh-CN" w:bidi="ar-SA"/>
        </w:rPr>
        <w:t>性格比较急躁；学习能力、政策理解能力有待加强；对工作要求过于严格，与干部的沟通交流要加强。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color w:val="000000"/>
          <w:spacing w:val="0"/>
          <w:sz w:val="32"/>
          <w:szCs w:val="32"/>
          <w:lang w:eastAsia="zh-CN"/>
        </w:rPr>
      </w:pPr>
      <w:r>
        <w:rPr>
          <w:rFonts w:hint="eastAsia" w:ascii="仿宋" w:hAnsi="仿宋" w:eastAsia="仿宋" w:cs="仿宋"/>
          <w:i w:val="0"/>
          <w:caps/>
          <w:color w:val="000000"/>
          <w:spacing w:val="0"/>
          <w:sz w:val="32"/>
          <w:szCs w:val="32"/>
          <w:lang w:eastAsia="zh-CN"/>
        </w:rPr>
        <w:t>整改措施：</w:t>
      </w:r>
      <w:r>
        <w:rPr>
          <w:rFonts w:hint="eastAsia" w:ascii="仿宋" w:hAnsi="仿宋" w:eastAsia="仿宋" w:cs="仿宋"/>
          <w:i w:val="0"/>
          <w:caps/>
          <w:color w:val="000000"/>
          <w:spacing w:val="0"/>
          <w:sz w:val="32"/>
          <w:szCs w:val="32"/>
          <w:lang w:val="en-US" w:eastAsia="zh-CN"/>
        </w:rPr>
        <w:t>克服急躁情绪，充分听取意见，充分发挥“领头羊”的表率作用；</w:t>
      </w:r>
      <w:r>
        <w:rPr>
          <w:rFonts w:hint="eastAsia" w:ascii="仿宋" w:hAnsi="仿宋" w:eastAsia="仿宋" w:cs="仿宋"/>
          <w:i w:val="0"/>
          <w:caps/>
          <w:color w:val="000000"/>
          <w:spacing w:val="0"/>
          <w:sz w:val="32"/>
          <w:szCs w:val="32"/>
          <w:lang w:eastAsia="zh-CN"/>
        </w:rPr>
        <w:t>围绕宗旨抓教育，以培训、中心组学习等形式,抓好“一把手”的政治理论学习和业务知识学习,提高“一把手”的理论水平和业务能力;</w:t>
      </w:r>
      <w:r>
        <w:rPr>
          <w:rFonts w:hint="eastAsia" w:ascii="仿宋_GB2312" w:eastAsia="仿宋_GB2312" w:cstheme="minorBidi"/>
          <w:b w:val="0"/>
          <w:bCs w:val="0"/>
          <w:kern w:val="2"/>
          <w:sz w:val="32"/>
          <w:szCs w:val="32"/>
          <w:lang w:val="en-US" w:eastAsia="zh-CN" w:bidi="ar-SA"/>
        </w:rPr>
        <w:t>加强与社区工作人员的</w:t>
      </w:r>
      <w:r>
        <w:rPr>
          <w:rFonts w:hint="eastAsia" w:ascii="仿宋_GB2312" w:eastAsia="仿宋_GB2312" w:hAnsiTheme="minorHAnsi" w:cstheme="minorBidi"/>
          <w:b w:val="0"/>
          <w:bCs w:val="0"/>
          <w:kern w:val="2"/>
          <w:sz w:val="32"/>
          <w:szCs w:val="32"/>
          <w:lang w:val="en-US" w:eastAsia="zh-CN" w:bidi="ar-SA"/>
        </w:rPr>
        <w:t>沟通</w:t>
      </w:r>
      <w:r>
        <w:rPr>
          <w:rFonts w:hint="eastAsia" w:ascii="仿宋_GB2312" w:eastAsia="仿宋_GB2312" w:cstheme="minorBidi"/>
          <w:b w:val="0"/>
          <w:bCs w:val="0"/>
          <w:kern w:val="2"/>
          <w:sz w:val="32"/>
          <w:szCs w:val="32"/>
          <w:lang w:val="en-US" w:eastAsia="zh-CN" w:bidi="ar-SA"/>
        </w:rPr>
        <w:t>，</w:t>
      </w:r>
      <w:r>
        <w:rPr>
          <w:rFonts w:hint="eastAsia" w:ascii="仿宋_GB2312" w:eastAsia="仿宋_GB2312" w:hAnsiTheme="minorHAnsi" w:cstheme="minorBidi"/>
          <w:b w:val="0"/>
          <w:bCs w:val="0"/>
          <w:kern w:val="2"/>
          <w:sz w:val="32"/>
          <w:szCs w:val="32"/>
          <w:lang w:val="en-US" w:eastAsia="zh-CN" w:bidi="ar-SA"/>
        </w:rPr>
        <w:t>在处理事情上注意方式方法</w:t>
      </w:r>
      <w:r>
        <w:rPr>
          <w:rFonts w:hint="eastAsia" w:ascii="仿宋_GB2312" w:eastAsia="仿宋_GB2312" w:cstheme="minorBidi"/>
          <w:b w:val="0"/>
          <w:bCs w:val="0"/>
          <w:kern w:val="2"/>
          <w:sz w:val="32"/>
          <w:szCs w:val="32"/>
          <w:lang w:val="en-US" w:eastAsia="zh-CN" w:bidi="ar-SA"/>
        </w:rPr>
        <w:t>，做到善于听取不同意见，</w:t>
      </w:r>
      <w:r>
        <w:rPr>
          <w:rFonts w:hint="eastAsia" w:ascii="仿宋" w:hAnsi="仿宋" w:eastAsia="仿宋" w:cs="仿宋"/>
          <w:i w:val="0"/>
          <w:caps/>
          <w:color w:val="000000"/>
          <w:spacing w:val="0"/>
          <w:sz w:val="32"/>
          <w:szCs w:val="32"/>
          <w:lang w:eastAsia="zh-CN"/>
        </w:rPr>
        <w:t>成为“全科型”的社区工作管理者。</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i w:val="0"/>
          <w:caps/>
          <w:color w:val="000000"/>
          <w:spacing w:val="0"/>
          <w:sz w:val="32"/>
          <w:szCs w:val="32"/>
          <w:lang w:eastAsia="zh-CN"/>
        </w:rPr>
      </w:pPr>
      <w:r>
        <w:rPr>
          <w:rFonts w:hint="eastAsia" w:ascii="仿宋" w:hAnsi="仿宋" w:eastAsia="仿宋" w:cs="仿宋"/>
          <w:i w:val="0"/>
          <w:caps/>
          <w:color w:val="000000"/>
          <w:spacing w:val="0"/>
          <w:sz w:val="32"/>
          <w:szCs w:val="32"/>
          <w:lang w:eastAsia="zh-CN"/>
        </w:rPr>
        <w:t>（二）核心作用发挥不充分</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 w:hAnsi="仿宋" w:eastAsia="仿宋" w:cs="仿宋"/>
          <w:b w:val="0"/>
          <w:i w:val="0"/>
          <w:caps/>
          <w:color w:val="000000"/>
          <w:spacing w:val="0"/>
          <w:kern w:val="2"/>
          <w:sz w:val="32"/>
          <w:szCs w:val="32"/>
          <w:lang w:val="en-US" w:eastAsia="zh-CN" w:bidi="ar-SA"/>
        </w:rPr>
      </w:pPr>
      <w:r>
        <w:rPr>
          <w:rFonts w:hint="eastAsia" w:ascii="仿宋" w:hAnsi="仿宋" w:eastAsia="仿宋" w:cs="仿宋"/>
          <w:b w:val="0"/>
          <w:i w:val="0"/>
          <w:caps/>
          <w:color w:val="000000"/>
          <w:spacing w:val="0"/>
          <w:kern w:val="2"/>
          <w:sz w:val="32"/>
          <w:szCs w:val="32"/>
          <w:lang w:val="en-US" w:eastAsia="zh-CN" w:bidi="ar-SA"/>
        </w:rPr>
        <w:t>理论学习不够。如2019、2020年党总支会都只学习了1次;2020年53次支居两委会和工作例会只学习4次,2021年40次会议只学习7次。二是党总支会等同于支委会。党总支会基本上以研究主题党日方案为主,没有对整体工作规划、党建、党风廉政建设、意识形态等工作进行研究和部署。</w:t>
      </w:r>
    </w:p>
    <w:p>
      <w:pPr>
        <w:numPr>
          <w:ilvl w:val="0"/>
          <w:numId w:val="0"/>
        </w:numPr>
        <w:ind w:firstLine="640" w:firstLineChars="200"/>
        <w:jc w:val="both"/>
        <w:rPr>
          <w:rFonts w:hint="eastAsia" w:ascii="仿宋" w:hAnsi="仿宋" w:eastAsia="仿宋" w:cs="仿宋"/>
          <w:i w:val="0"/>
          <w:caps/>
          <w:color w:val="000000"/>
          <w:spacing w:val="0"/>
          <w:sz w:val="32"/>
          <w:szCs w:val="32"/>
          <w:lang w:val="en-US" w:eastAsia="zh-CN"/>
        </w:rPr>
      </w:pPr>
      <w:r>
        <w:rPr>
          <w:rFonts w:hint="eastAsia" w:ascii="仿宋" w:hAnsi="仿宋" w:eastAsia="仿宋" w:cs="仿宋"/>
          <w:i w:val="0"/>
          <w:caps/>
          <w:color w:val="000000"/>
          <w:spacing w:val="0"/>
          <w:sz w:val="32"/>
          <w:szCs w:val="32"/>
          <w:lang w:val="en-US" w:eastAsia="zh-CN"/>
        </w:rPr>
        <w:t>整改措施：</w:t>
      </w:r>
      <w:r>
        <w:rPr>
          <w:rFonts w:hint="eastAsia" w:ascii="仿宋" w:hAnsi="仿宋" w:eastAsia="仿宋" w:cs="仿宋"/>
          <w:i w:val="0"/>
          <w:caps/>
          <w:color w:val="000000"/>
          <w:spacing w:val="0"/>
          <w:sz w:val="32"/>
          <w:szCs w:val="32"/>
          <w:lang w:eastAsia="zh-CN"/>
        </w:rPr>
        <w:t>一是建立健全学习制度，组织党总支委员、支居两委成员和社区工作人员定期学习习近平新时代中国特色社会主义思想、党的惠民利民政策及各种业务知识，做到学懂弄通做实，</w:t>
      </w:r>
      <w:r>
        <w:rPr>
          <w:rFonts w:hint="eastAsia" w:ascii="仿宋" w:hAnsi="仿宋" w:eastAsia="仿宋" w:cs="仿宋"/>
          <w:i w:val="0"/>
          <w:caps/>
          <w:color w:val="000000"/>
          <w:spacing w:val="0"/>
          <w:sz w:val="32"/>
          <w:szCs w:val="32"/>
          <w:lang w:val="en-US" w:eastAsia="zh-CN"/>
        </w:rPr>
        <w:t>进一步强化全心全意为人民服务的意识；二是严格落实各项规章制度，进一步增强做好基层党建工作的责任感、使命感，不断探索创新工作方式，科学研究和部署各项工作任务，推动工作高效落实。</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leftChars="200"/>
        <w:jc w:val="both"/>
        <w:textAlignment w:val="auto"/>
        <w:rPr>
          <w:rFonts w:hint="eastAsia" w:ascii="仿宋" w:hAnsi="仿宋" w:eastAsia="仿宋" w:cs="仿宋"/>
          <w:i w:val="0"/>
          <w:caps/>
          <w:color w:val="000000"/>
          <w:spacing w:val="0"/>
          <w:sz w:val="32"/>
          <w:szCs w:val="32"/>
          <w:lang w:eastAsia="zh-CN"/>
        </w:rPr>
      </w:pPr>
      <w:r>
        <w:rPr>
          <w:rFonts w:hint="eastAsia" w:ascii="仿宋" w:hAnsi="仿宋" w:eastAsia="仿宋" w:cs="仿宋"/>
          <w:i w:val="0"/>
          <w:caps/>
          <w:color w:val="000000"/>
          <w:spacing w:val="0"/>
          <w:sz w:val="32"/>
          <w:szCs w:val="32"/>
          <w:lang w:eastAsia="zh-CN"/>
        </w:rPr>
        <w:t>（三）形式主义依然存在</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 w:hAnsi="仿宋" w:eastAsia="仿宋" w:cs="仿宋"/>
          <w:b w:val="0"/>
          <w:i w:val="0"/>
          <w:caps/>
          <w:color w:val="000000"/>
          <w:spacing w:val="0"/>
          <w:kern w:val="2"/>
          <w:sz w:val="32"/>
          <w:szCs w:val="32"/>
          <w:lang w:val="en-US" w:eastAsia="zh-CN" w:bidi="ar-SA"/>
        </w:rPr>
      </w:pPr>
      <w:r>
        <w:rPr>
          <w:rFonts w:hint="eastAsia" w:ascii="仿宋" w:hAnsi="仿宋" w:eastAsia="仿宋" w:cs="仿宋"/>
          <w:b w:val="0"/>
          <w:i w:val="0"/>
          <w:caps/>
          <w:color w:val="000000"/>
          <w:spacing w:val="0"/>
          <w:kern w:val="2"/>
          <w:sz w:val="32"/>
          <w:szCs w:val="32"/>
          <w:lang w:val="en-US" w:eastAsia="zh-CN" w:bidi="ar-SA"/>
        </w:rPr>
        <w:t>如2021年5月6日、8月28日两次党总支会议讨论经费项目,没有经费支出原由和讨论过程,明显走过场等。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jc w:val="both"/>
        <w:textAlignment w:val="auto"/>
        <w:rPr>
          <w:rFonts w:hint="eastAsia" w:ascii="仿宋" w:hAnsi="仿宋" w:eastAsia="仿宋" w:cs="仿宋"/>
          <w:i w:val="0"/>
          <w:caps/>
          <w:color w:val="000000"/>
          <w:spacing w:val="0"/>
          <w:sz w:val="32"/>
          <w:szCs w:val="32"/>
          <w:lang w:eastAsia="zh-CN"/>
        </w:rPr>
      </w:pPr>
      <w:r>
        <w:rPr>
          <w:rFonts w:hint="eastAsia" w:ascii="仿宋" w:hAnsi="仿宋" w:eastAsia="仿宋" w:cs="仿宋"/>
          <w:i w:val="0"/>
          <w:caps/>
          <w:color w:val="000000"/>
          <w:spacing w:val="0"/>
          <w:sz w:val="32"/>
          <w:szCs w:val="32"/>
          <w:lang w:val="en-US" w:eastAsia="zh-CN"/>
        </w:rPr>
        <w:t>整改措施：</w:t>
      </w:r>
      <w:r>
        <w:rPr>
          <w:rFonts w:hint="eastAsia" w:ascii="仿宋" w:hAnsi="仿宋" w:eastAsia="仿宋" w:cs="仿宋"/>
          <w:i w:val="0"/>
          <w:caps/>
          <w:color w:val="000000"/>
          <w:spacing w:val="0"/>
          <w:sz w:val="32"/>
          <w:szCs w:val="32"/>
          <w:lang w:eastAsia="zh-CN"/>
        </w:rPr>
        <w:t>一是</w:t>
      </w:r>
      <w:r>
        <w:rPr>
          <w:rFonts w:hint="eastAsia" w:ascii="仿宋" w:hAnsi="仿宋" w:eastAsia="仿宋" w:cs="仿宋"/>
          <w:i w:val="0"/>
          <w:caps/>
          <w:color w:val="000000"/>
          <w:spacing w:val="0"/>
          <w:sz w:val="32"/>
          <w:szCs w:val="32"/>
          <w:lang w:val="en-US" w:eastAsia="zh-CN"/>
        </w:rPr>
        <w:t>强化监督管理，提升基层治理水平，</w:t>
      </w:r>
      <w:r>
        <w:rPr>
          <w:rFonts w:hint="eastAsia" w:ascii="仿宋" w:hAnsi="仿宋" w:eastAsia="仿宋" w:cs="仿宋"/>
          <w:i w:val="0"/>
          <w:caps/>
          <w:color w:val="000000"/>
          <w:spacing w:val="0"/>
          <w:sz w:val="32"/>
          <w:szCs w:val="32"/>
          <w:lang w:eastAsia="zh-CN"/>
        </w:rPr>
        <w:t>切实发挥好党组织“把方向、管大局、保落实”的作用。二是认真落实上级党建会议精神，推动党建工作与基层工作深度融合。三是严肃纪律要求，增强宗旨意识，大力弘扬求真务实的工作作风，形成办实事、求实效的工作氛围。</w:t>
      </w:r>
    </w:p>
    <w:p>
      <w:pPr>
        <w:numPr>
          <w:ilvl w:val="0"/>
          <w:numId w:val="0"/>
        </w:numPr>
        <w:ind w:leftChars="200"/>
        <w:jc w:val="both"/>
        <w:rPr>
          <w:rFonts w:hint="eastAsia" w:ascii="仿宋" w:hAnsi="仿宋" w:eastAsia="仿宋" w:cs="仿宋"/>
          <w:i w:val="0"/>
          <w:caps/>
          <w:color w:val="000000"/>
          <w:spacing w:val="0"/>
          <w:sz w:val="32"/>
          <w:szCs w:val="32"/>
          <w:lang w:eastAsia="zh-CN"/>
        </w:rPr>
      </w:pPr>
      <w:r>
        <w:rPr>
          <w:rFonts w:hint="eastAsia" w:ascii="仿宋" w:hAnsi="仿宋" w:eastAsia="仿宋" w:cs="仿宋"/>
          <w:i w:val="0"/>
          <w:caps/>
          <w:color w:val="000000"/>
          <w:spacing w:val="0"/>
          <w:sz w:val="32"/>
          <w:szCs w:val="32"/>
          <w:lang w:eastAsia="zh-CN"/>
        </w:rPr>
        <w:t>（四）基层党建工作不扎实</w:t>
      </w:r>
    </w:p>
    <w:p>
      <w:pPr>
        <w:numPr>
          <w:ilvl w:val="0"/>
          <w:numId w:val="0"/>
        </w:numPr>
        <w:ind w:firstLine="640" w:firstLineChars="200"/>
        <w:jc w:val="both"/>
        <w:rPr>
          <w:rFonts w:hint="eastAsia"/>
          <w:lang w:eastAsia="zh-CN"/>
        </w:rPr>
      </w:pPr>
      <w:r>
        <w:rPr>
          <w:rFonts w:hint="eastAsia" w:ascii="仿宋" w:hAnsi="仿宋" w:eastAsia="仿宋" w:cs="仿宋"/>
          <w:i w:val="0"/>
          <w:caps/>
          <w:color w:val="000000"/>
          <w:spacing w:val="0"/>
          <w:sz w:val="32"/>
          <w:szCs w:val="32"/>
          <w:lang w:val="en-US" w:eastAsia="zh-CN"/>
        </w:rPr>
        <w:t xml:space="preserve">一是党员活动到会率低。如四支部有党员44人,2019年1月、9月、10月的主题党日活动,到会人数分别为6人、8人、8人。二是支部换届选举流程不规范。如四支部换届选举,直接在党员大会上选举支部书记等。三是规范化手册不规范。如2021年四支部的五类人员中有8人在党员花名册上找不到名字,社区书记在花名册中被登记为退休人员.四是党费没有按时足额交纳。党员党费按季度或按年交纳,支居两委成员中的党员党费交纳基数和比例不对。  </w:t>
      </w:r>
    </w:p>
    <w:p>
      <w:pPr>
        <w:numPr>
          <w:ilvl w:val="0"/>
          <w:numId w:val="0"/>
        </w:numPr>
        <w:ind w:firstLine="640" w:firstLineChars="200"/>
        <w:jc w:val="both"/>
        <w:rPr>
          <w:rFonts w:hint="eastAsia" w:ascii="仿宋" w:hAnsi="仿宋" w:eastAsia="仿宋" w:cs="仿宋"/>
          <w:i w:val="0"/>
          <w:caps/>
          <w:color w:val="000000"/>
          <w:spacing w:val="0"/>
          <w:sz w:val="32"/>
          <w:szCs w:val="32"/>
          <w:lang w:eastAsia="zh-CN"/>
        </w:rPr>
      </w:pPr>
      <w:r>
        <w:rPr>
          <w:rFonts w:hint="eastAsia" w:ascii="仿宋" w:hAnsi="仿宋" w:eastAsia="仿宋" w:cs="仿宋"/>
          <w:i w:val="0"/>
          <w:caps/>
          <w:color w:val="000000"/>
          <w:spacing w:val="0"/>
          <w:sz w:val="32"/>
          <w:szCs w:val="32"/>
          <w:lang w:val="en-US" w:eastAsia="zh-CN"/>
        </w:rPr>
        <w:t>整改措施：一是坚持党的组织生活各项制度创新方式方法，增强党的组织生活动力。二是</w:t>
      </w:r>
      <w:r>
        <w:rPr>
          <w:rFonts w:hint="eastAsia" w:ascii="仿宋" w:hAnsi="仿宋" w:eastAsia="仿宋" w:cs="仿宋"/>
          <w:i w:val="0"/>
          <w:caps/>
          <w:color w:val="000000"/>
          <w:spacing w:val="0"/>
          <w:sz w:val="32"/>
          <w:szCs w:val="32"/>
          <w:lang w:eastAsia="zh-CN"/>
        </w:rPr>
        <w:t>加强班子成员自身教育、自我约束，严格遵守党的政治纪律、组织纪律，多走访群众听民声，深入基层解难题。</w:t>
      </w:r>
      <w:r>
        <w:rPr>
          <w:rFonts w:hint="eastAsia" w:ascii="仿宋" w:hAnsi="仿宋" w:eastAsia="仿宋" w:cs="仿宋"/>
          <w:i w:val="0"/>
          <w:caps/>
          <w:color w:val="000000"/>
          <w:spacing w:val="0"/>
          <w:sz w:val="32"/>
          <w:szCs w:val="32"/>
          <w:lang w:val="en-US" w:eastAsia="zh-CN"/>
        </w:rPr>
        <w:t>三是是认真落实三会一课制度，坚持组织生活会，坚持谈心谈话制度，坚持对党员进行民主评议，强化组织观念。四是党员按月收取党费，对部分党员党费予以补交。</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leftChars="200"/>
        <w:jc w:val="both"/>
        <w:textAlignment w:val="auto"/>
        <w:rPr>
          <w:rFonts w:hint="eastAsia" w:ascii="仿宋" w:hAnsi="仿宋" w:eastAsia="仿宋" w:cs="仿宋"/>
          <w:i w:val="0"/>
          <w:caps/>
          <w:color w:val="000000"/>
          <w:spacing w:val="0"/>
          <w:sz w:val="32"/>
          <w:szCs w:val="32"/>
          <w:lang w:eastAsia="zh-CN"/>
        </w:rPr>
      </w:pPr>
      <w:r>
        <w:rPr>
          <w:rFonts w:hint="eastAsia" w:ascii="仿宋" w:hAnsi="仿宋" w:eastAsia="仿宋" w:cs="仿宋"/>
          <w:i w:val="0"/>
          <w:caps/>
          <w:color w:val="000000"/>
          <w:spacing w:val="0"/>
          <w:sz w:val="32"/>
          <w:szCs w:val="32"/>
          <w:lang w:eastAsia="zh-CN"/>
        </w:rPr>
        <w:t>（五）民主决策机制不健全</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 w:hAnsi="仿宋" w:eastAsia="仿宋" w:cs="仿宋"/>
          <w:b w:val="0"/>
          <w:i w:val="0"/>
          <w:caps/>
          <w:color w:val="000000"/>
          <w:spacing w:val="0"/>
          <w:kern w:val="2"/>
          <w:sz w:val="32"/>
          <w:szCs w:val="32"/>
          <w:lang w:val="en-US" w:eastAsia="zh-CN" w:bidi="ar-SA"/>
        </w:rPr>
      </w:pPr>
      <w:r>
        <w:rPr>
          <w:rFonts w:hint="eastAsia" w:ascii="仿宋" w:hAnsi="仿宋" w:eastAsia="仿宋" w:cs="仿宋"/>
          <w:b w:val="0"/>
          <w:i w:val="0"/>
          <w:caps/>
          <w:color w:val="000000"/>
          <w:spacing w:val="0"/>
          <w:kern w:val="2"/>
          <w:sz w:val="32"/>
          <w:szCs w:val="32"/>
          <w:lang w:val="en-US" w:eastAsia="zh-CN" w:bidi="ar-SA"/>
        </w:rPr>
        <w:t>一是“三务”公开不及时。如党务公开栏内只有2021年社区党建工作计划、2021年9月党费收缴凭据、2021年1月社区书记的党员公开承诺书等资料;财务只公开到2021年2月。二是居务监督流于形式。没有对财务、惠民项目实施进行全程有效监督,没在财务票据上签字盖章。</w:t>
      </w:r>
    </w:p>
    <w:p>
      <w:pPr>
        <w:numPr>
          <w:ilvl w:val="0"/>
          <w:numId w:val="0"/>
        </w:numPr>
        <w:ind w:firstLine="640" w:firstLineChars="200"/>
        <w:jc w:val="both"/>
        <w:rPr>
          <w:rFonts w:hint="eastAsia" w:ascii="仿宋" w:hAnsi="仿宋" w:eastAsia="仿宋" w:cs="仿宋"/>
          <w:i w:val="0"/>
          <w:caps/>
          <w:color w:val="000000"/>
          <w:spacing w:val="0"/>
          <w:sz w:val="32"/>
          <w:szCs w:val="32"/>
          <w:lang w:val="en-US" w:eastAsia="zh-CN"/>
        </w:rPr>
      </w:pPr>
      <w:r>
        <w:rPr>
          <w:rFonts w:hint="eastAsia" w:ascii="仿宋" w:hAnsi="仿宋" w:eastAsia="仿宋" w:cs="仿宋"/>
          <w:i w:val="0"/>
          <w:caps/>
          <w:color w:val="000000"/>
          <w:spacing w:val="0"/>
          <w:sz w:val="32"/>
          <w:szCs w:val="32"/>
          <w:lang w:eastAsia="zh-CN"/>
        </w:rPr>
        <w:t>整改措施：</w:t>
      </w:r>
      <w:r>
        <w:rPr>
          <w:rFonts w:hint="eastAsia" w:ascii="仿宋" w:hAnsi="仿宋" w:eastAsia="仿宋" w:cs="仿宋"/>
          <w:i w:val="0"/>
          <w:caps/>
          <w:color w:val="000000"/>
          <w:spacing w:val="0"/>
          <w:sz w:val="32"/>
          <w:szCs w:val="32"/>
          <w:lang w:val="en-US" w:eastAsia="zh-CN"/>
        </w:rPr>
        <w:t>一是加强对“三务”公开的存在的问题重视程度，对公开事项进行归纳梳理，健全完善“三务”公开的各项规章支队，保障“三务”公开工作的长期性、规范性、针对性。二是严格落实民主决策机制，进一步强化监督管理，严格执行财务管理制度，不断推进清廉社区建设。</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ind w:leftChars="200"/>
        <w:jc w:val="both"/>
        <w:textAlignment w:val="auto"/>
        <w:rPr>
          <w:rFonts w:hint="default"/>
          <w:lang w:val="en-US" w:eastAsia="zh-CN"/>
        </w:rPr>
      </w:pPr>
      <w:r>
        <w:rPr>
          <w:rFonts w:hint="eastAsia" w:ascii="仿宋" w:hAnsi="仿宋" w:eastAsia="仿宋" w:cs="仿宋"/>
          <w:i w:val="0"/>
          <w:caps/>
          <w:color w:val="000000"/>
          <w:spacing w:val="0"/>
          <w:sz w:val="32"/>
          <w:szCs w:val="32"/>
          <w:lang w:eastAsia="zh-CN"/>
        </w:rPr>
        <w:t>（六）财务管理不规范</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ind w:left="0" w:leftChars="0" w:firstLine="640" w:firstLineChars="200"/>
        <w:jc w:val="both"/>
        <w:textAlignment w:val="auto"/>
        <w:rPr>
          <w:rFonts w:hint="default" w:ascii="仿宋" w:hAnsi="仿宋" w:eastAsia="仿宋" w:cs="仿宋"/>
          <w:b w:val="0"/>
          <w:i w:val="0"/>
          <w:caps/>
          <w:color w:val="000000"/>
          <w:spacing w:val="0"/>
          <w:kern w:val="2"/>
          <w:sz w:val="32"/>
          <w:szCs w:val="32"/>
          <w:lang w:val="en-US" w:eastAsia="zh-CN" w:bidi="ar-SA"/>
        </w:rPr>
      </w:pPr>
      <w:r>
        <w:rPr>
          <w:rFonts w:hint="eastAsia" w:ascii="仿宋" w:hAnsi="仿宋" w:eastAsia="仿宋" w:cs="仿宋"/>
          <w:b w:val="0"/>
          <w:i w:val="0"/>
          <w:caps/>
          <w:color w:val="000000"/>
          <w:spacing w:val="0"/>
          <w:kern w:val="2"/>
          <w:sz w:val="32"/>
          <w:szCs w:val="32"/>
          <w:lang w:val="en-US" w:eastAsia="zh-CN" w:bidi="ar-SA"/>
        </w:rPr>
        <w:t>一是超限额提取备用金。如2021年3月6#凭证提取0.25万元等。二是现金支付。如2021年9月18#凭证支付疫情防控物资0.3万元等。三是行政账报销工会发票。如2020年12月27#凭证支付《湖南工人报》杂志费156元。四是利用活动普发物资。如2021年7月12#凭证支付616个烧水壶1.85万元。五是工会财务资料不规范。会计凭证未装订成册,记账凭证记录不规范;2020-2021年工会账还是原始凭证状态,现金、银行日记账用铅笔记录。</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ind w:firstLine="640" w:firstLineChars="200"/>
        <w:jc w:val="both"/>
        <w:textAlignment w:val="auto"/>
        <w:rPr>
          <w:rFonts w:hint="eastAsia" w:ascii="仿宋" w:hAnsi="仿宋" w:eastAsia="仿宋" w:cs="仿宋"/>
          <w:i w:val="0"/>
          <w:caps/>
          <w:color w:val="000000"/>
          <w:spacing w:val="0"/>
          <w:sz w:val="32"/>
          <w:szCs w:val="32"/>
          <w:lang w:eastAsia="zh-CN"/>
        </w:rPr>
      </w:pPr>
      <w:r>
        <w:rPr>
          <w:rFonts w:hint="eastAsia" w:ascii="仿宋" w:hAnsi="仿宋" w:eastAsia="仿宋" w:cs="仿宋"/>
          <w:i w:val="0"/>
          <w:caps/>
          <w:color w:val="000000"/>
          <w:spacing w:val="0"/>
          <w:sz w:val="32"/>
          <w:szCs w:val="32"/>
          <w:lang w:eastAsia="zh-CN"/>
        </w:rPr>
        <w:t>整改措施：严格按照《雨湖区村级财务管理办法（试行）》，规范村级（社区）集体资金收支行为。建立完善办公用品购置和领用制度，规范办公用品的购置和领用。严格按照《工会会计制度》《湖南省基层工会经费收支管理办法实施细则》进行工会账务处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leftChars="200"/>
        <w:jc w:val="both"/>
        <w:textAlignment w:val="auto"/>
        <w:rPr>
          <w:rFonts w:hint="eastAsia" w:ascii="仿宋" w:hAnsi="仿宋" w:eastAsia="仿宋" w:cs="仿宋"/>
          <w:i w:val="0"/>
          <w:caps/>
          <w:color w:val="000000"/>
          <w:spacing w:val="0"/>
          <w:sz w:val="32"/>
          <w:szCs w:val="32"/>
          <w:lang w:eastAsia="zh-CN"/>
        </w:rPr>
      </w:pPr>
      <w:r>
        <w:rPr>
          <w:rFonts w:hint="eastAsia" w:ascii="仿宋" w:hAnsi="仿宋" w:eastAsia="仿宋" w:cs="仿宋"/>
          <w:i w:val="0"/>
          <w:caps/>
          <w:color w:val="000000"/>
          <w:spacing w:val="0"/>
          <w:sz w:val="32"/>
          <w:szCs w:val="32"/>
          <w:lang w:eastAsia="zh-CN"/>
        </w:rPr>
        <w:t>（七）惠民项目实施不规范</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 w:hAnsi="仿宋" w:eastAsia="仿宋" w:cs="仿宋"/>
          <w:b w:val="0"/>
          <w:i w:val="0"/>
          <w:caps/>
          <w:color w:val="000000"/>
          <w:spacing w:val="0"/>
          <w:kern w:val="2"/>
          <w:sz w:val="32"/>
          <w:szCs w:val="32"/>
          <w:lang w:val="en-US" w:eastAsia="zh-CN" w:bidi="ar-SA"/>
        </w:rPr>
      </w:pPr>
      <w:r>
        <w:rPr>
          <w:rFonts w:hint="eastAsia" w:ascii="仿宋" w:hAnsi="仿宋" w:eastAsia="仿宋" w:cs="仿宋"/>
          <w:b w:val="0"/>
          <w:i w:val="0"/>
          <w:caps/>
          <w:color w:val="000000"/>
          <w:spacing w:val="0"/>
          <w:kern w:val="2"/>
          <w:sz w:val="32"/>
          <w:szCs w:val="32"/>
          <w:lang w:val="en-US" w:eastAsia="zh-CN" w:bidi="ar-SA"/>
        </w:rPr>
        <w:t>协议书中对乙方的责任和义务无约束条款,项目执行情况不明晰,缺少项目监督、实施的社会效果评价等资料。</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 w:hAnsi="仿宋" w:eastAsia="仿宋" w:cs="仿宋"/>
          <w:b w:val="0"/>
          <w:i w:val="0"/>
          <w:caps/>
          <w:color w:val="000000"/>
          <w:spacing w:val="0"/>
          <w:kern w:val="2"/>
          <w:sz w:val="32"/>
          <w:szCs w:val="32"/>
          <w:lang w:val="en-US" w:eastAsia="zh-CN" w:bidi="ar-SA"/>
        </w:rPr>
      </w:pPr>
      <w:r>
        <w:rPr>
          <w:rFonts w:hint="eastAsia" w:ascii="仿宋" w:hAnsi="仿宋" w:eastAsia="仿宋" w:cs="仿宋"/>
          <w:b w:val="0"/>
          <w:i w:val="0"/>
          <w:caps/>
          <w:color w:val="000000"/>
          <w:spacing w:val="0"/>
          <w:kern w:val="2"/>
          <w:sz w:val="32"/>
          <w:szCs w:val="32"/>
          <w:lang w:val="en-US" w:eastAsia="zh-CN" w:bidi="ar-SA"/>
        </w:rPr>
        <w:t>整改措施：严格执行《雨湖区村（社区）财务管理办法（试行）》和社区财务管理制度，加强对社区财务进行监管，确保财务管理规范，管控廉洁风险点。严格落实“四议两公开”工作制度和居务监督，增强“三资”管理民主决策意识，认真落实财务公开，确保居民知情权、参与权、监督权有效落实。</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欢迎广大干部群众对巡察整改落实情况进行监督。如有意见建议，请及时向我们反映。联系方式：</w:t>
      </w:r>
      <w:r>
        <w:rPr>
          <w:rFonts w:hint="eastAsia" w:ascii="仿宋_GB2312" w:eastAsia="仿宋_GB2312"/>
          <w:sz w:val="32"/>
          <w:szCs w:val="32"/>
          <w:lang w:val="en-US" w:eastAsia="zh-CN"/>
        </w:rPr>
        <w:t>07311-58222318</w:t>
      </w:r>
      <w:r>
        <w:rPr>
          <w:rFonts w:hint="eastAsia" w:ascii="仿宋_GB2312" w:eastAsia="仿宋_GB2312"/>
          <w:sz w:val="32"/>
          <w:szCs w:val="32"/>
        </w:rPr>
        <w:t>，地址：</w:t>
      </w:r>
      <w:r>
        <w:rPr>
          <w:rFonts w:hint="eastAsia" w:ascii="仿宋_GB2312" w:eastAsia="仿宋_GB2312"/>
          <w:sz w:val="32"/>
          <w:szCs w:val="32"/>
          <w:lang w:eastAsia="zh-CN"/>
        </w:rPr>
        <w:t>湘潭市雨湖区广云路建设村</w:t>
      </w:r>
      <w:r>
        <w:rPr>
          <w:rFonts w:hint="eastAsia" w:ascii="仿宋_GB2312" w:eastAsia="仿宋_GB2312"/>
          <w:sz w:val="32"/>
          <w:szCs w:val="32"/>
          <w:lang w:val="en-US" w:eastAsia="zh-CN"/>
        </w:rPr>
        <w:t>6栋西头</w:t>
      </w:r>
      <w:r>
        <w:rPr>
          <w:rFonts w:hint="eastAsia" w:ascii="仿宋_GB2312" w:eastAsia="仿宋_GB2312"/>
          <w:sz w:val="32"/>
          <w:szCs w:val="32"/>
        </w:rPr>
        <w:t>，邮政编码：</w:t>
      </w:r>
      <w:r>
        <w:rPr>
          <w:rFonts w:hint="eastAsia" w:ascii="仿宋_GB2312" w:eastAsia="仿宋_GB2312"/>
          <w:sz w:val="32"/>
          <w:szCs w:val="32"/>
          <w:lang w:val="en-US" w:eastAsia="zh-CN"/>
        </w:rPr>
        <w:t>411100</w:t>
      </w:r>
      <w:r>
        <w:rPr>
          <w:rFonts w:hint="eastAsia" w:ascii="仿宋_GB2312" w:eastAsia="仿宋_GB2312"/>
          <w:sz w:val="32"/>
          <w:szCs w:val="32"/>
        </w:rPr>
        <w:t>。</w:t>
      </w:r>
    </w:p>
    <w:p>
      <w:pPr>
        <w:pStyle w:val="2"/>
        <w:keepNext w:val="0"/>
        <w:keepLines w:val="0"/>
        <w:pageBreakBefore w:val="0"/>
        <w:widowControl w:val="0"/>
        <w:numPr>
          <w:ilvl w:val="0"/>
          <w:numId w:val="0"/>
        </w:numPr>
        <w:shd w:val="clear" w:color="000000" w:fill="FFFFFF"/>
        <w:kinsoku/>
        <w:wordWrap/>
        <w:overflowPunct/>
        <w:topLinePunct w:val="0"/>
        <w:autoSpaceDE/>
        <w:autoSpaceDN/>
        <w:bidi w:val="0"/>
        <w:adjustRightInd/>
        <w:snapToGrid/>
        <w:spacing w:before="0" w:after="0" w:afterAutospacing="0" w:line="240" w:lineRule="auto"/>
        <w:ind w:right="0"/>
        <w:jc w:val="both"/>
        <w:textAlignment w:val="auto"/>
        <w:rPr>
          <w:rFonts w:hint="eastAsia" w:ascii="仿宋" w:hAnsi="仿宋" w:eastAsia="仿宋" w:cs="仿宋"/>
          <w:b w:val="0"/>
          <w:sz w:val="32"/>
          <w:szCs w:val="32"/>
          <w:lang w:eastAsia="zh-CN"/>
        </w:rPr>
      </w:pPr>
    </w:p>
    <w:p>
      <w:pPr>
        <w:pStyle w:val="2"/>
        <w:keepNext w:val="0"/>
        <w:keepLines w:val="0"/>
        <w:pageBreakBefore w:val="0"/>
        <w:widowControl w:val="0"/>
        <w:numPr>
          <w:ilvl w:val="0"/>
          <w:numId w:val="0"/>
        </w:numPr>
        <w:shd w:val="clear" w:color="000000" w:fill="FFFFFF"/>
        <w:kinsoku/>
        <w:wordWrap/>
        <w:overflowPunct/>
        <w:topLinePunct w:val="0"/>
        <w:autoSpaceDE/>
        <w:autoSpaceDN/>
        <w:bidi w:val="0"/>
        <w:adjustRightInd/>
        <w:snapToGrid/>
        <w:spacing w:before="0" w:after="0" w:afterAutospacing="0" w:line="240" w:lineRule="auto"/>
        <w:ind w:right="0" w:firstLine="1600" w:firstLineChars="500"/>
        <w:jc w:val="both"/>
        <w:textAlignment w:val="auto"/>
        <w:rPr>
          <w:rFonts w:hint="eastAsia" w:ascii="仿宋" w:hAnsi="仿宋" w:eastAsia="仿宋" w:cs="仿宋"/>
          <w:b w:val="0"/>
          <w:sz w:val="32"/>
          <w:szCs w:val="32"/>
          <w:lang w:eastAsia="zh-CN"/>
        </w:rPr>
      </w:pPr>
    </w:p>
    <w:p>
      <w:pPr>
        <w:pStyle w:val="2"/>
        <w:keepNext w:val="0"/>
        <w:keepLines w:val="0"/>
        <w:pageBreakBefore w:val="0"/>
        <w:widowControl w:val="0"/>
        <w:numPr>
          <w:ilvl w:val="0"/>
          <w:numId w:val="0"/>
        </w:numPr>
        <w:shd w:val="clear" w:color="000000" w:fill="FFFFFF"/>
        <w:kinsoku/>
        <w:wordWrap/>
        <w:overflowPunct/>
        <w:topLinePunct w:val="0"/>
        <w:autoSpaceDE/>
        <w:autoSpaceDN/>
        <w:bidi w:val="0"/>
        <w:adjustRightInd/>
        <w:snapToGrid/>
        <w:spacing w:before="0" w:after="0" w:afterAutospacing="0" w:line="240" w:lineRule="auto"/>
        <w:ind w:right="0" w:firstLine="1600" w:firstLineChars="500"/>
        <w:jc w:val="both"/>
        <w:textAlignment w:val="auto"/>
        <w:rPr>
          <w:rFonts w:hint="eastAsia" w:ascii="仿宋" w:hAnsi="仿宋" w:eastAsia="仿宋" w:cs="仿宋"/>
          <w:b w:val="0"/>
          <w:sz w:val="32"/>
          <w:szCs w:val="32"/>
          <w:lang w:eastAsia="zh-CN"/>
        </w:rPr>
      </w:pPr>
      <w:r>
        <w:rPr>
          <w:rFonts w:hint="eastAsia" w:ascii="仿宋" w:hAnsi="仿宋" w:eastAsia="仿宋" w:cs="仿宋"/>
          <w:b w:val="0"/>
          <w:sz w:val="32"/>
          <w:szCs w:val="32"/>
          <w:lang w:eastAsia="zh-CN"/>
        </w:rPr>
        <w:t>中共湘潭市雨湖区</w:t>
      </w:r>
      <w:r>
        <w:rPr>
          <w:rFonts w:ascii="仿宋" w:hAnsi="仿宋" w:eastAsia="仿宋" w:cs="仿宋"/>
          <w:b w:val="0"/>
          <w:sz w:val="32"/>
          <w:szCs w:val="32"/>
        </w:rPr>
        <w:t>广场街道建设社区</w:t>
      </w:r>
      <w:r>
        <w:rPr>
          <w:rFonts w:hint="eastAsia" w:ascii="仿宋" w:hAnsi="仿宋" w:eastAsia="仿宋" w:cs="仿宋"/>
          <w:b w:val="0"/>
          <w:sz w:val="32"/>
          <w:szCs w:val="32"/>
          <w:lang w:eastAsia="zh-CN"/>
        </w:rPr>
        <w:t>总支部委员会</w:t>
      </w:r>
    </w:p>
    <w:p>
      <w:pPr>
        <w:spacing w:line="560" w:lineRule="exact"/>
        <w:jc w:val="right"/>
        <w:rPr>
          <w:rFonts w:ascii="仿宋_GB2312" w:eastAsia="仿宋_GB2312"/>
          <w:sz w:val="32"/>
          <w:szCs w:val="32"/>
        </w:rPr>
      </w:pPr>
      <w:r>
        <w:rPr>
          <w:rFonts w:hint="eastAsia" w:ascii="仿宋_GB2312" w:eastAsia="仿宋_GB2312"/>
          <w:sz w:val="32"/>
          <w:szCs w:val="32"/>
          <w:lang w:val="en-US" w:eastAsia="zh-CN"/>
        </w:rPr>
        <w:t>2022</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8</w:t>
      </w:r>
      <w:r>
        <w:rPr>
          <w:rFonts w:hint="eastAsia" w:ascii="仿宋_GB2312" w:eastAsia="仿宋_GB2312"/>
          <w:sz w:val="32"/>
          <w:szCs w:val="32"/>
        </w:rPr>
        <w:t>日</w:t>
      </w:r>
    </w:p>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mYjFlNDI4N2MzNTEzZDU2Njk4MGI1NzFhMDRlZmYifQ=="/>
  </w:docVars>
  <w:rsids>
    <w:rsidRoot w:val="41887924"/>
    <w:rsid w:val="1E9B0CC0"/>
    <w:rsid w:val="41887924"/>
    <w:rsid w:val="76834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2"/>
    <w:basedOn w:val="1"/>
    <w:qFormat/>
    <w:uiPriority w:val="152"/>
    <w:pPr>
      <w:shd w:val="clear" w:color="000000" w:fill="FFFFFF"/>
      <w:spacing w:before="100" w:beforeAutospacing="1" w:after="100" w:afterAutospacing="1"/>
      <w:ind w:left="562" w:firstLine="0"/>
      <w:jc w:val="center"/>
    </w:pPr>
    <w:rPr>
      <w:rFonts w:ascii="宋体" w:hAnsi="宋体" w:eastAsia="宋体" w:cs="宋体"/>
      <w:b/>
    </w:rPr>
  </w:style>
  <w:style w:type="paragraph" w:styleId="3">
    <w:name w:val="Body Text Indent"/>
    <w:basedOn w:val="1"/>
    <w:qFormat/>
    <w:uiPriority w:val="0"/>
    <w:pPr>
      <w:spacing w:after="120"/>
      <w:ind w:left="420" w:leftChars="200"/>
    </w:pPr>
  </w:style>
  <w:style w:type="paragraph" w:styleId="4">
    <w:name w:val="Body Text First Indent 2"/>
    <w:basedOn w:val="3"/>
    <w:next w:val="1"/>
    <w:qFormat/>
    <w:uiPriority w:val="0"/>
    <w:pPr>
      <w:ind w:firstLine="420" w:firstLineChars="200"/>
    </w:pPr>
    <w:rPr>
      <w:rFonts w:ascii="宋体" w:hAnsi="宋体"/>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2208</Words>
  <Characters>2320</Characters>
  <Lines>0</Lines>
  <Paragraphs>0</Paragraphs>
  <TotalTime>0</TotalTime>
  <ScaleCrop>false</ScaleCrop>
  <LinksUpToDate>false</LinksUpToDate>
  <CharactersWithSpaces>2323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2022-12-08T04:18:00Z</dcterms:created>
  <dc:creator>Zhou</dc:creator>
  <cp:lastModifiedBy>Administrator</cp:lastModifiedBy>
  <dcterms:modified xsi:type="dcterms:W3CDTF">2023-01-13T05:32:06Z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336BE2300399455CB41C455DDD4CE682</vt:lpwstr>
  </property>
</Properties>
</file>