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湘潭市雨湖区工商业联合会关于巡察整改进展情况的通报</w:t>
      </w:r>
    </w:p>
    <w:p>
      <w:pPr>
        <w:spacing w:line="560" w:lineRule="exact"/>
        <w:rPr>
          <w:rFonts w:hint="eastAsia" w:ascii="方正小标宋简体" w:hAnsi="方正小标宋简体" w:eastAsia="方正小标宋简体" w:cs="方正小标宋简体"/>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3月24日至5月31日，区委第三巡察组对雨湖区工商联开展了为期两个多月的常规巡察。2022年9月9日，区委第三巡察组向区工商联反馈巡察意见，并提出了整改要求。经过三个月集中整改，取得了阶段性成效，根据党务公开原则和巡察工作有关要求，现将巡察整改进展情况予以公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一、组织整改落实情况</w:t>
      </w:r>
    </w:p>
    <w:p>
      <w:pPr>
        <w:pStyle w:val="4"/>
        <w:spacing w:before="0" w:after="0" w:line="560" w:lineRule="exact"/>
        <w:ind w:firstLine="643"/>
        <w:rPr>
          <w:rFonts w:hAnsi="宋体" w:cs="宋体"/>
        </w:rPr>
      </w:pPr>
      <w:r>
        <w:rPr>
          <w:rFonts w:hint="eastAsia" w:hAnsi="宋体" w:cs="宋体"/>
          <w:b/>
          <w:bCs/>
        </w:rPr>
        <w:t>（一）提高政治站位，增强行动自觉。</w:t>
      </w:r>
      <w:r>
        <w:rPr>
          <w:rFonts w:hint="eastAsia" w:hAnsi="宋体" w:cs="宋体"/>
        </w:rPr>
        <w:t>及时召开会议，深入学习二十大精神和习近平新时代中国特色社会主义思想及系列重要讲话精神，学习巡察相关工作规定，全面提高政治站位和政治觉悟，逢会必谈整改、逢会必抓整改，把抓好巡察整改工作作为当前重要政治任务，真抓实抓认真抓，务必抓出成果抓出实效。</w:t>
      </w:r>
    </w:p>
    <w:p>
      <w:pPr>
        <w:pStyle w:val="4"/>
        <w:spacing w:before="0" w:after="0" w:line="560" w:lineRule="exact"/>
        <w:ind w:firstLine="643"/>
        <w:rPr>
          <w:rFonts w:hint="eastAsia" w:hAnsi="宋体" w:cs="宋体"/>
        </w:rPr>
      </w:pPr>
      <w:r>
        <w:rPr>
          <w:rFonts w:hint="eastAsia" w:hAnsi="宋体" w:cs="宋体"/>
          <w:b/>
          <w:bCs/>
        </w:rPr>
        <w:t>（二）坚持问题导向，抓好整改落实。</w:t>
      </w:r>
      <w:r>
        <w:rPr>
          <w:rFonts w:hint="eastAsia" w:hAnsi="宋体" w:cs="宋体"/>
          <w:bCs/>
        </w:rPr>
        <w:t>制定</w:t>
      </w:r>
      <w:r>
        <w:rPr>
          <w:rFonts w:hint="eastAsia" w:hAnsi="宋体" w:cs="宋体"/>
        </w:rPr>
        <w:t>《关于落实区委第三巡察组对雨湖区工商联巡察反馈意见的整改方案》逐条研究制定整改措施，落实整改责任，将整改问题细化分成24个具体问题，明确整改任务、明确整改责任领导、明确整改责任人员、明确整改措施、明确整改时限，扎实有序的推进整改工作。</w:t>
      </w:r>
    </w:p>
    <w:p>
      <w:pPr>
        <w:pStyle w:val="4"/>
        <w:spacing w:before="0" w:after="0" w:line="560" w:lineRule="exact"/>
        <w:ind w:firstLine="643"/>
        <w:rPr>
          <w:rFonts w:hAnsi="宋体" w:cs="宋体"/>
        </w:rPr>
      </w:pPr>
      <w:r>
        <w:rPr>
          <w:rFonts w:hint="eastAsia" w:hAnsi="宋体" w:cs="宋体"/>
          <w:b/>
          <w:bCs/>
        </w:rPr>
        <w:t>（三）巩固拓展成果，力促常态化制度化。</w:t>
      </w:r>
      <w:r>
        <w:rPr>
          <w:rFonts w:hint="eastAsia" w:hAnsi="宋体" w:cs="宋体"/>
          <w:bCs/>
        </w:rPr>
        <w:t>针对巡察组反馈的问题，我单位把制度建设作为落实整改的重要抓手，有针对性地建章立制，相继出台系列制度文件，严格按照时间节点完成所有问题整改，推进了整改工作常态化、长效化。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二、巡察反馈问题整改情况</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（一）贯彻中央、省、市、区决策部署不力问题整改情况</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问题1：</w:t>
      </w:r>
      <w:r>
        <w:rPr>
          <w:rFonts w:hint="eastAsia" w:ascii="仿宋_GB2312" w:hAnsi="仿宋_GB2312" w:eastAsia="仿宋_GB2312" w:cs="仿宋_GB2312"/>
          <w:sz w:val="32"/>
          <w:szCs w:val="32"/>
        </w:rPr>
        <w:t>理论学习质效不高，领学促学作用发挥不够。党组学习贯彻习近平总书记在民营企业座谈会上重要讲话精神和习近平总书记关于民营经济统战工作的重要论述等精神“浅表化”，也未及时组织非公经济代表人士、商会主要负责人等进行深入学习探讨，往往仅将文件精神等学习资料转发工作联络群中以取代学习。</w:t>
      </w:r>
    </w:p>
    <w:p>
      <w:pPr>
        <w:spacing w:line="560" w:lineRule="exact"/>
        <w:ind w:firstLine="643" w:firstLineChars="200"/>
        <w:rPr>
          <w:rFonts w:ascii="仿宋_GB2312" w:hAnsi="宋体" w:eastAsia="仿宋_GB2312" w:cs="宋体"/>
          <w:b/>
          <w:sz w:val="32"/>
          <w:szCs w:val="32"/>
        </w:rPr>
      </w:pPr>
      <w:r>
        <w:rPr>
          <w:rFonts w:hint="eastAsia" w:ascii="仿宋_GB2312" w:eastAsia="仿宋_GB2312"/>
          <w:b/>
          <w:sz w:val="32"/>
          <w:szCs w:val="32"/>
        </w:rPr>
        <w:t>整改情况：</w:t>
      </w:r>
      <w:r>
        <w:rPr>
          <w:rFonts w:hint="eastAsia" w:ascii="仿宋_GB2312" w:eastAsia="仿宋_GB2312"/>
          <w:sz w:val="32"/>
          <w:szCs w:val="32"/>
        </w:rPr>
        <w:t>单位集中学与个人自学相结合，集中学习</w:t>
      </w:r>
      <w:r>
        <w:rPr>
          <w:rFonts w:hint="eastAsia" w:ascii="仿宋_GB2312" w:hAnsi="宋体" w:eastAsia="仿宋_GB2312" w:cs="宋体"/>
          <w:sz w:val="32"/>
          <w:szCs w:val="32"/>
        </w:rPr>
        <w:t>谈感想、谈心得、谈规划；利用网络平台开展平时自学，掌握最新理论知识。经常性组织全区非公经济人士代表和商会主要负责人、代表集中学习，并开展座谈，谈心得、谈规划、谈建议。</w:t>
      </w:r>
    </w:p>
    <w:p>
      <w:pPr>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问题2：</w:t>
      </w:r>
      <w:r>
        <w:rPr>
          <w:rFonts w:hint="eastAsia" w:ascii="仿宋_GB2312" w:hAnsi="仿宋_GB2312" w:eastAsia="仿宋_GB2312" w:cs="仿宋_GB2312"/>
          <w:sz w:val="32"/>
          <w:szCs w:val="32"/>
        </w:rPr>
        <w:t>发挥党建引领作用功能不强。对民营企业党的组织建设情况底子不清，推进基层商会党组织建设工作缓慢，未充分发挥党员示范引领作用。如全区注册登记的12个乡镇街商会仅有鹤岭镇商会成立了党支部。</w:t>
      </w:r>
    </w:p>
    <w:p>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整改情况：</w:t>
      </w:r>
      <w:r>
        <w:rPr>
          <w:rFonts w:hint="eastAsia" w:ascii="仿宋_GB2312" w:hAnsi="仿宋_GB2312" w:eastAsia="仿宋_GB2312" w:cs="仿宋_GB2312"/>
          <w:sz w:val="32"/>
          <w:szCs w:val="32"/>
        </w:rPr>
        <w:t>将习近平总书记关于党的建设重要论述纳入每年的学习内容，进一步强化党的政治意识。</w:t>
      </w:r>
      <w:r>
        <w:rPr>
          <w:rFonts w:hint="eastAsia" w:ascii="仿宋_GB2312" w:hAnsi="微软雅黑" w:eastAsia="仿宋_GB2312"/>
          <w:bCs/>
          <w:color w:val="222222"/>
          <w:sz w:val="32"/>
          <w:szCs w:val="32"/>
        </w:rPr>
        <w:t>在</w:t>
      </w:r>
      <w:r>
        <w:rPr>
          <w:rFonts w:hint="eastAsia" w:ascii="仿宋_GB2312" w:hAnsi="微软雅黑" w:eastAsia="仿宋_GB2312"/>
          <w:color w:val="222222"/>
          <w:sz w:val="32"/>
          <w:szCs w:val="32"/>
        </w:rPr>
        <w:t>非公组织中选取了合适的党务工作者，并进行党建业务培训。</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问题3：</w:t>
      </w:r>
      <w:r>
        <w:rPr>
          <w:rFonts w:hint="eastAsia" w:ascii="仿宋_GB2312" w:hAnsi="仿宋_GB2312" w:eastAsia="仿宋_GB2312" w:cs="仿宋_GB2312"/>
          <w:sz w:val="32"/>
          <w:szCs w:val="32"/>
        </w:rPr>
        <w:t>对意识形态工作极端重要性认识不足。近3年党组未专题研究意识形态工作；未将意识形态工作纳入党组中心组学习计划，未定期开展民营企业、非公经济人士意识形态风险排查，组织非公经济人士思想状况调研。如2021年未制定中心组学习计划，未制定意识形态风险防控预案；2019年、2020年党组未专题研究意识形态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定期召开主管领域意识形态分析研判会，积极排查民营企业和非公经济人士意识形态风险。制定中心组学习制度或计划，将习近平总书记关于意识形态的重要论述纳入每年中心组学习的重要内容，定期召开集中学习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问题4：</w:t>
      </w:r>
      <w:r>
        <w:rPr>
          <w:rFonts w:hint="eastAsia" w:ascii="仿宋_GB2312" w:hAnsi="仿宋_GB2312" w:eastAsia="仿宋_GB2312" w:cs="仿宋_GB2312"/>
          <w:sz w:val="32"/>
          <w:szCs w:val="32"/>
        </w:rPr>
        <w:t>对非公有制经济人士的思想政治引领力度不够。展非公经济人士理想信念教育意识不强，措施不力，办法不多，方法不新，集中学习教育培训次数不多，受教育面不广，引导非公经济人士增强“听党话，跟党走”意识还有待进一步巩固。如七届工商联未开展1次非公经济人士的集中培训：2019年、2020年组织赴嘉兴、杭州、重庆、成都等地的考察学习人数每次仅20多人，人数较少，覆盖面不广。</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bCs/>
          <w:sz w:val="32"/>
          <w:szCs w:val="32"/>
        </w:rPr>
        <w:t>每年</w:t>
      </w:r>
      <w:r>
        <w:rPr>
          <w:rFonts w:hint="eastAsia" w:ascii="仿宋_GB2312" w:hAnsi="仿宋_GB2312" w:eastAsia="仿宋_GB2312" w:cs="仿宋_GB2312"/>
          <w:sz w:val="32"/>
          <w:szCs w:val="32"/>
        </w:rPr>
        <w:t>开办非公经济人士主题教育班，分政治理论教育、行业知识培训和政策宣讲等形式，近期召开了一期以二十大为主题的政治理论学习教育。</w:t>
      </w:r>
    </w:p>
    <w:p>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sz w:val="32"/>
          <w:szCs w:val="32"/>
        </w:rPr>
        <w:t>问题5：</w:t>
      </w:r>
      <w:r>
        <w:rPr>
          <w:rFonts w:hint="eastAsia" w:ascii="仿宋_GB2312" w:hAnsi="仿宋_GB2312" w:eastAsia="仿宋_GB2312" w:cs="仿宋_GB2312"/>
          <w:sz w:val="32"/>
          <w:szCs w:val="32"/>
        </w:rPr>
        <w:t>抢占新闻舆论阵地主动性不够。近3年向相关媒体报送工商联及其会员企业的相关宣传报道不多，其中“雨湖红网”5篇，“湘潭在线”1篇。</w:t>
      </w:r>
    </w:p>
    <w:p>
      <w:pPr>
        <w:spacing w:line="560" w:lineRule="exact"/>
        <w:ind w:firstLine="643" w:firstLineChars="200"/>
        <w:rPr>
          <w:rFonts w:ascii="仿宋_GB2312" w:hAnsi="微软雅黑" w:eastAsia="仿宋_GB2312" w:cs="宋体"/>
          <w:color w:val="22222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组建了一支由办公室牵头的宣传队伍，</w:t>
      </w:r>
      <w:r>
        <w:rPr>
          <w:rFonts w:hint="eastAsia" w:ascii="仿宋_GB2312" w:hAnsi="仿宋_GB2312" w:eastAsia="仿宋_GB2312" w:cs="仿宋_GB2312"/>
          <w:bCs/>
          <w:sz w:val="32"/>
          <w:szCs w:val="32"/>
        </w:rPr>
        <w:t>采取多种形式</w:t>
      </w:r>
      <w:r>
        <w:rPr>
          <w:rFonts w:hint="eastAsia" w:ascii="仿宋_GB2312" w:hAnsi="仿宋_GB2312" w:eastAsia="仿宋_GB2312" w:cs="仿宋_GB2312"/>
          <w:sz w:val="32"/>
          <w:szCs w:val="32"/>
        </w:rPr>
        <w:t>加强区工商联及全区非公经济发展新闻宣传报道，</w:t>
      </w:r>
      <w:r>
        <w:rPr>
          <w:rFonts w:hint="eastAsia" w:ascii="仿宋_GB2312" w:hAnsi="微软雅黑" w:eastAsia="仿宋_GB2312" w:cs="宋体"/>
          <w:color w:val="222222"/>
          <w:sz w:val="32"/>
          <w:szCs w:val="32"/>
        </w:rPr>
        <w:t>大力宣传我区非公经济典型，弘扬企业家精神。</w:t>
      </w:r>
    </w:p>
    <w:p>
      <w:pPr>
        <w:spacing w:line="560" w:lineRule="exact"/>
        <w:ind w:firstLine="482" w:firstLineChars="150"/>
        <w:rPr>
          <w:rFonts w:ascii="仿宋_GB2312" w:hAnsi="仿宋_GB2312" w:eastAsia="仿宋_GB2312" w:cs="仿宋_GB2312"/>
          <w:sz w:val="32"/>
          <w:szCs w:val="32"/>
        </w:rPr>
      </w:pPr>
      <w:r>
        <w:rPr>
          <w:rFonts w:hint="eastAsia" w:ascii="仿宋_GB2312" w:eastAsia="仿宋_GB2312"/>
          <w:b/>
          <w:sz w:val="32"/>
          <w:szCs w:val="32"/>
        </w:rPr>
        <w:t>问题6：</w:t>
      </w:r>
      <w:r>
        <w:rPr>
          <w:rFonts w:hint="eastAsia" w:ascii="仿宋_GB2312" w:hAnsi="仿宋_GB2312" w:eastAsia="仿宋_GB2312" w:cs="仿宋_GB2312"/>
          <w:sz w:val="32"/>
          <w:szCs w:val="32"/>
        </w:rPr>
        <w:t>未落实亲清政商关系的负面清单。未按照省委办公厅、省政府办公厅贯彻落实《中共中央、国务院关于营造更好发展环境支持民营企业改革发展的意见》的通知要求，落实重点任务清单第十九项“亲清政商关系”政商交往行为负面清单工作，仅靠干部自觉来厘定“为”与“不为”的界限。</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制定、细化了“亲情政商关系”政商交往行为负面清单，以负面清单划清红线、底线，并实施常态化监督，有效构筑亲清政商关系。</w:t>
      </w:r>
    </w:p>
    <w:p>
      <w:pPr>
        <w:spacing w:line="560" w:lineRule="exact"/>
        <w:ind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问题7：</w:t>
      </w:r>
      <w:r>
        <w:rPr>
          <w:rFonts w:hint="eastAsia" w:ascii="仿宋_GB2312" w:hAnsi="仿宋_GB2312" w:eastAsia="仿宋_GB2312" w:cs="仿宋_GB2312"/>
          <w:sz w:val="32"/>
          <w:szCs w:val="32"/>
        </w:rPr>
        <w:t>未建立企业服务平台，制定政企直连等工作制度。2021年初计划中要制定政企直连等工作制度，未得到落实。</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整改情况：</w:t>
      </w:r>
      <w:r>
        <w:rPr>
          <w:rFonts w:hint="eastAsia" w:ascii="仿宋_GB2312" w:eastAsia="仿宋_GB2312"/>
          <w:sz w:val="32"/>
          <w:szCs w:val="32"/>
        </w:rPr>
        <w:t>建立</w:t>
      </w:r>
      <w:r>
        <w:rPr>
          <w:rFonts w:hint="eastAsia" w:ascii="仿宋_GB2312" w:eastAsia="仿宋_GB2312"/>
          <w:sz w:val="32"/>
          <w:szCs w:val="32"/>
          <w:highlight w:val="none"/>
        </w:rPr>
        <w:t>起政企直连制度，</w:t>
      </w:r>
      <w:r>
        <w:rPr>
          <w:rFonts w:hint="eastAsia" w:ascii="仿宋_GB2312" w:hAnsi="仿宋_GB2312" w:eastAsia="仿宋_GB2312" w:cs="仿宋_GB2312"/>
          <w:sz w:val="32"/>
          <w:szCs w:val="32"/>
          <w:highlight w:val="none"/>
        </w:rPr>
        <w:t>打</w:t>
      </w:r>
      <w:r>
        <w:rPr>
          <w:rFonts w:hint="eastAsia" w:ascii="仿宋_GB2312" w:hAnsi="仿宋_GB2312" w:eastAsia="仿宋_GB2312" w:cs="仿宋_GB2312"/>
          <w:sz w:val="32"/>
          <w:szCs w:val="32"/>
        </w:rPr>
        <w:t>通服务企业“最后一公里”问题，营造重商亲商安商稳商的环境和氛围。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sz w:val="32"/>
          <w:szCs w:val="32"/>
        </w:rPr>
        <w:t>问题8：</w:t>
      </w:r>
      <w:r>
        <w:rPr>
          <w:rFonts w:hint="eastAsia" w:ascii="仿宋_GB2312" w:hAnsi="仿宋_GB2312" w:eastAsia="仿宋_GB2312" w:cs="仿宋_GB2312"/>
          <w:sz w:val="32"/>
          <w:szCs w:val="32"/>
        </w:rPr>
        <w:t>非公有制经济代表人士参与政治生活和社会事务的渠道还不够顺畅，非公有经济人士建言献策的能力和水平有待提高。如在“构建亲清政商关系”座谈会上，部分非公经济代表发言心存顾虑。</w:t>
      </w:r>
    </w:p>
    <w:p>
      <w:pPr>
        <w:spacing w:line="560" w:lineRule="exact"/>
        <w:ind w:firstLine="482" w:firstLineChars="150"/>
        <w:rPr>
          <w:rFonts w:hint="eastAsia" w:ascii="仿宋_GB2312" w:eastAsia="仿宋_GB2312"/>
          <w:sz w:val="32"/>
          <w:szCs w:val="32"/>
          <w:highlight w:val="none"/>
        </w:rPr>
      </w:pPr>
      <w:r>
        <w:rPr>
          <w:rFonts w:hint="eastAsia" w:ascii="仿宋_GB2312" w:eastAsia="仿宋_GB2312"/>
          <w:b/>
          <w:sz w:val="32"/>
          <w:szCs w:val="32"/>
        </w:rPr>
        <w:t>整改情况：</w:t>
      </w:r>
      <w:r>
        <w:rPr>
          <w:rFonts w:hint="eastAsia" w:ascii="仿宋_GB2312" w:eastAsia="仿宋_GB2312"/>
          <w:sz w:val="32"/>
          <w:szCs w:val="32"/>
          <w:highlight w:val="none"/>
        </w:rPr>
        <w:t>为构建亲清政商关系，向各级人大、政协推荐非公经济人士代表</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人。</w:t>
      </w:r>
    </w:p>
    <w:p>
      <w:pPr>
        <w:spacing w:line="560" w:lineRule="exact"/>
        <w:ind w:firstLine="480" w:firstLineChars="150"/>
        <w:rPr>
          <w:rFonts w:hint="eastAsia" w:ascii="楷体_GB2312" w:eastAsia="楷体_GB2312"/>
          <w:sz w:val="32"/>
          <w:szCs w:val="32"/>
        </w:rPr>
      </w:pPr>
      <w:r>
        <w:rPr>
          <w:rFonts w:hint="eastAsia" w:ascii="楷体_GB2312" w:eastAsia="楷体_GB2312"/>
          <w:sz w:val="32"/>
          <w:szCs w:val="32"/>
        </w:rPr>
        <w:t>（二)群众身边腐败问题和不正之风整改情况</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eastAsia="仿宋_GB2312"/>
          <w:b/>
          <w:sz w:val="32"/>
          <w:szCs w:val="32"/>
        </w:rPr>
        <w:t>问题9：</w:t>
      </w:r>
      <w:r>
        <w:rPr>
          <w:rFonts w:hint="eastAsia" w:ascii="仿宋_GB2312" w:hAnsi="仿宋_GB2312" w:eastAsia="仿宋_GB2312" w:cs="仿宋_GB2312"/>
          <w:sz w:val="32"/>
          <w:szCs w:val="32"/>
        </w:rPr>
        <w:t>加强理论学习，提高政治引领能力存在不足。如作为工商联主要负责人，自身学习不够，对政策掌握不多，在帮助企业时开展政策宣传、政策咨询时感觉比较困难。</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整改情况：</w:t>
      </w:r>
      <w:r>
        <w:rPr>
          <w:rFonts w:hint="eastAsia" w:ascii="仿宋_GB2312" w:eastAsia="仿宋_GB2312"/>
          <w:sz w:val="32"/>
          <w:szCs w:val="32"/>
        </w:rPr>
        <w:t>贯彻落实“第一议题”制度，</w:t>
      </w:r>
      <w:r>
        <w:rPr>
          <w:rFonts w:hint="eastAsia" w:ascii="仿宋_GB2312" w:hAnsi="仿宋_GB2312" w:eastAsia="仿宋_GB2312" w:cs="仿宋_GB2312"/>
          <w:sz w:val="32"/>
          <w:szCs w:val="32"/>
        </w:rPr>
        <w:t>将习近平新时代中国特色社会主义思想列为党组第一议题，做到了持续、深入学。持续深入学习优化营商环境、促进非公有制经济发展等各项惠企政策，加大政策宣传力度。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问题10：</w:t>
      </w:r>
      <w:r>
        <w:rPr>
          <w:rFonts w:hint="eastAsia" w:ascii="仿宋_GB2312" w:hAnsi="仿宋_GB2312" w:eastAsia="仿宋_GB2312" w:cs="仿宋_GB2312"/>
          <w:sz w:val="32"/>
          <w:szCs w:val="32"/>
        </w:rPr>
        <w:t>转变作风，服务企业意识和能力存在不足。如换届近1年时间，执委单位还没有全部走访到位。内心对小企业有点看不来，认为小企业规模小，不愿意主动走访调研，只愿意到有影响的大企业去。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常态化开展助企帮困，把业务工作与服务工作有机融合，积极主动走访调研，全面、深入、细致了解企业困难、诉求，立足职能职责为企业、办实事、办好事，力戒形式主义、官僚主义。</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问题11：</w:t>
      </w:r>
      <w:r>
        <w:rPr>
          <w:rFonts w:hint="eastAsia" w:ascii="仿宋_GB2312" w:hAnsi="仿宋_GB2312" w:eastAsia="仿宋_GB2312" w:cs="仿宋_GB2312"/>
          <w:sz w:val="32"/>
          <w:szCs w:val="32"/>
        </w:rPr>
        <w:t>服务非公经济健康发展能力不足。工商联领导干部普遍认为单位无权，不能解决具体问题，甚至存在去多了影响企业经营的思想。在服务企业、宣讲政策、教育引导企业健康发展等方面作用发挥不明显，在牵线搭桥、联系职能部门解决企业难题、疫情下推动企业复工复产等方面，与企业的需求和期望还有差距。如机关干部对经济发展、企业运营管理、惠企政策等方面学习不深入，知晓不全面；部分领导干部忙于行政工作较多，走访企业不经常：2021年4月完成工商联换届至今，103家执委企业还未走访到位。</w:t>
      </w:r>
    </w:p>
    <w:p>
      <w:pPr>
        <w:spacing w:line="560" w:lineRule="exact"/>
        <w:ind w:firstLine="643" w:firstLineChars="200"/>
        <w:rPr>
          <w:rFonts w:ascii="仿宋_GB2312" w:hAnsi="微软雅黑" w:eastAsia="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抓牢抓实抓细党组织建设，</w:t>
      </w:r>
      <w:r>
        <w:rPr>
          <w:rFonts w:hint="eastAsia" w:ascii="仿宋_GB2312" w:hAnsi="微软雅黑" w:eastAsia="仿宋_GB2312"/>
          <w:sz w:val="32"/>
          <w:szCs w:val="32"/>
        </w:rPr>
        <w:t>持之以恒抓好知识理论武装，建好学习型党组织。</w:t>
      </w:r>
      <w:r>
        <w:rPr>
          <w:rFonts w:hint="eastAsia" w:ascii="仿宋_GB2312" w:hAnsi="微软雅黑" w:eastAsia="仿宋_GB2312"/>
          <w:bCs/>
          <w:sz w:val="32"/>
          <w:szCs w:val="32"/>
        </w:rPr>
        <w:t>积极履行工商联职责，</w:t>
      </w:r>
      <w:r>
        <w:rPr>
          <w:rFonts w:hint="eastAsia" w:ascii="仿宋_GB2312" w:hAnsi="Times New Roman" w:eastAsia="仿宋_GB2312"/>
          <w:sz w:val="32"/>
          <w:szCs w:val="32"/>
        </w:rPr>
        <w:t>把服务经济社会发展、服务民营企业发展作为重中之重的工作，</w:t>
      </w:r>
      <w:r>
        <w:rPr>
          <w:rFonts w:hint="eastAsia" w:ascii="仿宋_GB2312" w:hAnsi="微软雅黑" w:eastAsia="仿宋_GB2312"/>
          <w:sz w:val="32"/>
          <w:szCs w:val="32"/>
        </w:rPr>
        <w:t>搭建全区工商业联合会学习平台，宣传党的理论政治知识的同时，及时发布经济发展趋势及最新政策，教育引导企业健康发展。</w:t>
      </w:r>
    </w:p>
    <w:p>
      <w:pPr>
        <w:spacing w:line="560" w:lineRule="exact"/>
        <w:ind w:firstLine="643" w:firstLineChars="200"/>
        <w:rPr>
          <w:rFonts w:ascii="仿宋_GB2312" w:hAnsi="仿宋_GB2312" w:eastAsia="仿宋_GB2312" w:cs="仿宋_GB2312"/>
          <w:sz w:val="32"/>
          <w:szCs w:val="32"/>
        </w:rPr>
      </w:pPr>
      <w:r>
        <w:rPr>
          <w:rFonts w:hint="eastAsia" w:ascii="仿宋_GB2312" w:hAnsi="微软雅黑" w:eastAsia="仿宋_GB2312"/>
          <w:b/>
          <w:sz w:val="32"/>
          <w:szCs w:val="32"/>
        </w:rPr>
        <w:t>问题12：</w:t>
      </w:r>
      <w:r>
        <w:rPr>
          <w:rFonts w:hint="eastAsia" w:ascii="仿宋_GB2312" w:hAnsi="仿宋_GB2312" w:eastAsia="仿宋_GB2312" w:cs="仿宋_GB2312"/>
          <w:sz w:val="32"/>
          <w:szCs w:val="32"/>
        </w:rPr>
        <w:t>服务非公人士健康成长观念不强。对非公有制经济人士政治安排推荐力度还有待提高，没有制定年轻一代民营经济人士健康成长促进计划，对非公经济代表人士和年轻一代民营经济人士的发现培养不够。</w:t>
      </w:r>
    </w:p>
    <w:p>
      <w:pPr>
        <w:spacing w:line="560" w:lineRule="exact"/>
        <w:ind w:firstLine="643" w:firstLineChars="200"/>
        <w:rPr>
          <w:rFonts w:ascii="仿宋_GB2312" w:hAnsi="Times New Roman" w:eastAsia="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认真做好非公有制经济人士的政治安排工作，真正把那些思想政治强、行业代表性强、参政议政能力强、社会信誉好的非公有制经济代表人士推荐出来，做到了积极推荐非公有制经济人士参政议政。</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sz w:val="32"/>
          <w:szCs w:val="32"/>
        </w:rPr>
        <w:t>问题13：</w:t>
      </w:r>
      <w:r>
        <w:rPr>
          <w:rFonts w:hint="eastAsia" w:ascii="仿宋_GB2312" w:hAnsi="仿宋_GB2312" w:eastAsia="仿宋_GB2312" w:cs="仿宋_GB2312"/>
          <w:sz w:val="32"/>
          <w:szCs w:val="32"/>
        </w:rPr>
        <w:t>桥梁纽带作用发挥不充分。推动惠企政策落地主动性不强；对企业提出的建议和诉求未进行跟踪督办。如2020年“百企大专访、同心促发展”活动中，收集企业各类困难和问题83个，仅解决21个，其他问题的处理结果不清楚，没有进行跟踪备办。</w:t>
      </w:r>
    </w:p>
    <w:p>
      <w:pPr>
        <w:spacing w:line="560" w:lineRule="exact"/>
        <w:ind w:firstLine="643" w:firstLineChars="200"/>
        <w:rPr>
          <w:rFonts w:ascii="仿宋_GB2312" w:hAnsi="Times New Roman" w:eastAsia="仿宋_GB2312"/>
          <w:sz w:val="32"/>
          <w:szCs w:val="32"/>
        </w:rPr>
      </w:pPr>
      <w:r>
        <w:rPr>
          <w:rFonts w:hint="eastAsia" w:ascii="仿宋_GB2312" w:hAnsi="仿宋_GB2312" w:eastAsia="仿宋_GB2312" w:cs="仿宋_GB2312"/>
          <w:b/>
          <w:sz w:val="32"/>
          <w:szCs w:val="32"/>
        </w:rPr>
        <w:t>整改情况：</w:t>
      </w:r>
      <w:r>
        <w:rPr>
          <w:rFonts w:hint="eastAsia" w:ascii="仿宋_GB2312" w:hAnsi="Times New Roman" w:eastAsia="仿宋_GB2312"/>
          <w:bCs/>
          <w:sz w:val="32"/>
          <w:szCs w:val="32"/>
        </w:rPr>
        <w:t>共建政策宣传推动平台，</w:t>
      </w:r>
      <w:r>
        <w:rPr>
          <w:rFonts w:hint="eastAsia" w:ascii="仿宋_GB2312" w:hAnsi="Times New Roman" w:eastAsia="仿宋_GB2312"/>
          <w:sz w:val="32"/>
          <w:szCs w:val="32"/>
        </w:rPr>
        <w:t>通过公众号、微信群、QQ群等及时传递科技、人才、金融、环保等方面的政策，推送商会工作动态；通过大走访，主动宣传、解读惠企政策。</w:t>
      </w:r>
      <w:r>
        <w:rPr>
          <w:rFonts w:hint="eastAsia" w:ascii="仿宋_GB2312" w:hAnsi="Times New Roman" w:eastAsia="仿宋_GB2312"/>
          <w:bCs/>
          <w:sz w:val="32"/>
          <w:szCs w:val="32"/>
        </w:rPr>
        <w:t>对收集的各类困难和问题实施分类分流，</w:t>
      </w:r>
      <w:r>
        <w:rPr>
          <w:rFonts w:hint="eastAsia" w:ascii="仿宋_GB2312" w:hAnsi="Times New Roman" w:eastAsia="仿宋_GB2312"/>
          <w:sz w:val="32"/>
          <w:szCs w:val="32"/>
        </w:rPr>
        <w:t>建立健全督查督办机制，给企业解决实际困难。</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问题14：</w:t>
      </w:r>
      <w:r>
        <w:rPr>
          <w:rFonts w:hint="eastAsia" w:ascii="仿宋_GB2312" w:hAnsi="仿宋_GB2312" w:eastAsia="仿宋_GB2312" w:cs="仿宋_GB2312"/>
          <w:sz w:val="32"/>
          <w:szCs w:val="32"/>
        </w:rPr>
        <w:t>优化营商环境主动作为不够。对企业关心的提高办事效率、提升服务质量、优化法治环境、利企政策等深入研究不透。</w:t>
      </w:r>
    </w:p>
    <w:p>
      <w:pPr>
        <w:spacing w:line="560" w:lineRule="exact"/>
        <w:ind w:firstLine="643" w:firstLineChars="200"/>
        <w:rPr>
          <w:rFonts w:ascii="仿宋_GB2312" w:hAnsi="Times New Roman" w:eastAsia="仿宋_GB2312"/>
          <w:sz w:val="32"/>
          <w:szCs w:val="32"/>
        </w:rPr>
      </w:pPr>
      <w:r>
        <w:rPr>
          <w:rFonts w:hint="eastAsia" w:ascii="仿宋_GB2312" w:hAnsi="仿宋_GB2312" w:eastAsia="仿宋_GB2312" w:cs="仿宋_GB2312"/>
          <w:b/>
          <w:sz w:val="32"/>
          <w:szCs w:val="32"/>
        </w:rPr>
        <w:t>整改情况：</w:t>
      </w:r>
      <w:r>
        <w:rPr>
          <w:rFonts w:hint="eastAsia" w:ascii="仿宋_GB2312" w:hAnsi="Times New Roman" w:eastAsia="仿宋_GB2312"/>
          <w:sz w:val="32"/>
          <w:szCs w:val="32"/>
        </w:rPr>
        <w:t>主动加强与相关职能部门的联系，通过宣讲、座谈等方式进行沟通交流，为非公有制经济人士解决在政策、服务、法治等方面的困难，助力非公经济健康持续发展。</w:t>
      </w:r>
    </w:p>
    <w:p>
      <w:pPr>
        <w:spacing w:line="560" w:lineRule="exact"/>
        <w:ind w:firstLine="643" w:firstLineChars="200"/>
        <w:rPr>
          <w:rFonts w:ascii="仿宋_GB2312" w:hAnsi="仿宋_GB2312" w:eastAsia="仿宋_GB2312" w:cs="仿宋_GB2312"/>
          <w:sz w:val="32"/>
          <w:szCs w:val="32"/>
        </w:rPr>
      </w:pPr>
      <w:r>
        <w:rPr>
          <w:rFonts w:hint="eastAsia" w:ascii="仿宋_GB2312" w:hAnsi="Times New Roman" w:eastAsia="仿宋_GB2312"/>
          <w:b/>
          <w:sz w:val="32"/>
          <w:szCs w:val="32"/>
        </w:rPr>
        <w:t>问题15：</w:t>
      </w:r>
      <w:r>
        <w:rPr>
          <w:rFonts w:hint="eastAsia" w:ascii="仿宋_GB2312" w:hAnsi="仿宋_GB2312" w:eastAsia="仿宋_GB2312" w:cs="仿宋_GB2312"/>
          <w:sz w:val="32"/>
          <w:szCs w:val="32"/>
        </w:rPr>
        <w:t>指导基层商会服务非公经济发展存在短板。未能主动抓实行业商会、区域商会、乡镇街商会等基层商会的组建，部分商会成立滞后，发展不均衡；个别基层商会没有固定办公场所，没有开展实质性工作，影响力弱。如传统商圈振兴商会自2021年筹建至今，还没有组建成功并发挥作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树典型、创示范、带全面，培育和发展雨湖特色商会组织，进一步</w:t>
      </w:r>
      <w:r>
        <w:rPr>
          <w:rFonts w:hint="eastAsia" w:ascii="仿宋_GB2312" w:hAnsi="Times New Roman" w:eastAsia="仿宋_GB2312"/>
          <w:sz w:val="32"/>
          <w:szCs w:val="32"/>
        </w:rPr>
        <w:t>加大行业商会组建力</w:t>
      </w:r>
      <w:r>
        <w:rPr>
          <w:rFonts w:hint="eastAsia" w:ascii="仿宋_GB2312" w:hAnsi="仿宋_GB2312" w:eastAsia="仿宋_GB2312" w:cs="仿宋_GB2312"/>
          <w:sz w:val="32"/>
          <w:szCs w:val="32"/>
        </w:rPr>
        <w:t>度，夯实工商联组织根基。深入开展商会</w:t>
      </w:r>
      <w:r>
        <w:rPr>
          <w:rFonts w:hint="eastAsia" w:ascii="仿宋_GB2312" w:hAnsi="Times New Roman" w:eastAsia="仿宋_GB2312"/>
          <w:bCs/>
          <w:sz w:val="32"/>
          <w:szCs w:val="32"/>
        </w:rPr>
        <w:t>调研，面对面交流政策和想法，</w:t>
      </w:r>
      <w:r>
        <w:rPr>
          <w:rFonts w:hint="eastAsia" w:ascii="仿宋_GB2312" w:hAnsi="仿宋_GB2312" w:eastAsia="仿宋_GB2312" w:cs="仿宋_GB2312"/>
          <w:sz w:val="32"/>
          <w:szCs w:val="32"/>
        </w:rPr>
        <w:t>重点发展一批经济实力强、思想觉悟高、热爱工商联工作、热心社会公益事业的非公有制经济代表人士入会，提高商会整体影响力。</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(三)基层党组织软弱涣散、组织力欠缺问题整改情况</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问题16：</w:t>
      </w:r>
      <w:r>
        <w:rPr>
          <w:rFonts w:hint="eastAsia" w:ascii="仿宋_GB2312" w:hAnsi="仿宋_GB2312" w:eastAsia="仿宋_GB2312" w:cs="仿宋_GB2312"/>
          <w:sz w:val="32"/>
          <w:szCs w:val="32"/>
        </w:rPr>
        <w:t>工作激情不高。个别干部工作上存在想做就做，不想做就没做的现象，干事创业的精气神需进一步提振。</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整改情况：</w:t>
      </w:r>
      <w:r>
        <w:rPr>
          <w:rFonts w:hint="eastAsia" w:ascii="仿宋_GB2312" w:eastAsia="仿宋_GB2312"/>
          <w:sz w:val="32"/>
          <w:szCs w:val="32"/>
        </w:rPr>
        <w:t>优化单位责任分工，根据每个干部的特长，明确每名干部的职责，做到既分工又合作，共同把全区工商联工作推上一个新的台阶。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问题17：</w:t>
      </w:r>
      <w:r>
        <w:rPr>
          <w:rFonts w:hint="eastAsia" w:ascii="仿宋_GB2312" w:hAnsi="仿宋_GB2312" w:eastAsia="仿宋_GB2312" w:cs="仿宋_GB2312"/>
          <w:sz w:val="32"/>
          <w:szCs w:val="32"/>
        </w:rPr>
        <w:t>工作方法不新。习惯于靠老经验、老办法、按惯例办事，到企业调研服务指导少，吸纳新成员的能力不足。如新加入七届区工商联的实惠平价店总经理和湘潭市经开区食代田园餐厅负责人2名执委当选不久就主动要求退出。</w:t>
      </w:r>
    </w:p>
    <w:p>
      <w:pPr>
        <w:spacing w:line="560" w:lineRule="exact"/>
        <w:ind w:firstLine="643" w:firstLineChars="200"/>
        <w:rPr>
          <w:rFonts w:ascii="仿宋_GB2312" w:hAnsi="Times New Roman" w:eastAsia="仿宋_GB2312"/>
          <w:sz w:val="32"/>
          <w:szCs w:val="32"/>
        </w:rPr>
      </w:pPr>
      <w:r>
        <w:rPr>
          <w:rFonts w:hint="eastAsia" w:ascii="仿宋_GB2312" w:hAnsi="仿宋_GB2312" w:eastAsia="仿宋_GB2312" w:cs="仿宋_GB2312"/>
          <w:b/>
          <w:sz w:val="32"/>
          <w:szCs w:val="32"/>
        </w:rPr>
        <w:t>整改情况：</w:t>
      </w:r>
      <w:r>
        <w:rPr>
          <w:rFonts w:hint="eastAsia" w:ascii="仿宋_GB2312" w:hAnsi="Times New Roman" w:eastAsia="仿宋_GB2312"/>
          <w:sz w:val="32"/>
          <w:szCs w:val="32"/>
        </w:rPr>
        <w:t>认真研读二十大报告，掌握其内涵和真理，进一步更新观念，开拓创新；党组班子成员率先垂范主动下基层，到困难和矛盾集中的非公企业调研了解情况，广泛接触各商会的代表人士，加强对民营企业指导、引导、服务力度。</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问题18：</w:t>
      </w:r>
      <w:r>
        <w:rPr>
          <w:rFonts w:hint="eastAsia" w:ascii="仿宋_GB2312" w:hAnsi="仿宋_GB2312" w:eastAsia="仿宋_GB2312" w:cs="仿宋_GB2312"/>
          <w:sz w:val="32"/>
          <w:szCs w:val="32"/>
        </w:rPr>
        <w:t>内务管理混乱。提交给巡察组的工作资料未进行归档成册。巡察进驻时，近3年总商会财务和工会开支未进行记账处理，部分票据审核不严，票据真实性存疑。如2020年总商会组织赴重庆考察学习报销票据中，部分票据开具时间不在考察时间段内，部分票据开具单位不在考察地范围；2021年工会开支购买参加区气排球比赛服装，经核查并未组队报名参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针对以上问题制定了新的财务管理制度，切实加强内部管理，建立健全公务开支、商会会费收支管理、财务管理等，严格执行财经纪律和财务制度，规范财务管理和业务活动，有效防控廉政风险。</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问题19：</w:t>
      </w:r>
      <w:r>
        <w:rPr>
          <w:rFonts w:hint="eastAsia" w:ascii="仿宋_GB2312" w:hAnsi="仿宋_GB2312" w:eastAsia="仿宋_GB2312" w:cs="仿宋_GB2312"/>
          <w:sz w:val="32"/>
          <w:szCs w:val="32"/>
        </w:rPr>
        <w:t>党建基础工作不扎实，规范化手册填写有遗漏。近3年支部工作计划内容一样；规范化手册内工作计划总结、党费收缴情况、党员公开承诺、党员花名册均没有填写。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牢固树立抓基础的鲜明导向，邀请区内党务工作精英为党务工作者培训，指导开展党建日常工作，提升党务工作者业务水平和工作能力。</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问题20：</w:t>
      </w:r>
      <w:r>
        <w:rPr>
          <w:rFonts w:hint="eastAsia" w:ascii="仿宋_GB2312" w:hAnsi="仿宋_GB2312" w:eastAsia="仿宋_GB2312" w:cs="仿宋_GB2312"/>
          <w:sz w:val="32"/>
          <w:szCs w:val="32"/>
        </w:rPr>
        <w:t>交心谈心未做到全覆盖，党内组织生活质量不高。如2019年组织生活会资料缺失，交心谈心未交流思想动态，把谈工作当成谈思想。2021年党组成员批评和自我批评“缺少辣味”，党员的个人发言提纲缺失。</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按照要求落实交心谈心制度，交流工作的同时更深入交流思想动态。严肃召开组织生活会，个人检视材料在会前需经“一把手”审核把关，成熟后才能按程序、按要求召开组织生活会，开出“辣味”、开出成效。</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问题21：</w:t>
      </w:r>
      <w:r>
        <w:rPr>
          <w:rFonts w:hint="eastAsia" w:ascii="仿宋_GB2312" w:hAnsi="仿宋_GB2312" w:eastAsia="仿宋_GB2312" w:cs="仿宋_GB2312"/>
          <w:sz w:val="32"/>
          <w:szCs w:val="32"/>
        </w:rPr>
        <w:t>党员教育管理不严格，考核管理流于形式。2019年和2021年民主评议党员登记表评价情况、支部党员大会评议意见均未填写，党员积分管理登记表无上级党组织审定意见；2020年未进行党员积分管理考核。</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bCs/>
          <w:sz w:val="32"/>
          <w:szCs w:val="32"/>
        </w:rPr>
        <w:t>严格规范组织生活，做到有计划、有目标，每月按时组织主题党日活动，及时开展积分管理考核、民主评议党员；大力培养党务工作者，提高党务工作水平，加强党员教育和管理。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问题22：</w:t>
      </w:r>
      <w:r>
        <w:rPr>
          <w:rFonts w:hint="eastAsia" w:ascii="仿宋_GB2312" w:hAnsi="仿宋_GB2312" w:eastAsia="仿宋_GB2312" w:cs="仿宋_GB2312"/>
          <w:sz w:val="32"/>
          <w:szCs w:val="32"/>
        </w:rPr>
        <w:t>“三会一课”执行不严格，支部党员参会率不高。2019年2020年主题党日活动退休党员到会人数少。</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联系实际</w:t>
      </w:r>
      <w:r>
        <w:rPr>
          <w:rFonts w:hint="eastAsia" w:ascii="仿宋_GB2312" w:hAnsi="仿宋_GB2312" w:eastAsia="仿宋_GB2312" w:cs="仿宋_GB2312"/>
          <w:bCs/>
          <w:sz w:val="32"/>
          <w:szCs w:val="32"/>
        </w:rPr>
        <w:t>落实“三会一课”等党内制度，做到“四有”：有方案、有人员、有内容、有效果。开展具有特色的主题党日活动，吸引退休党员到会，同时，对行动不便的退休党员，采取送学上门的方式增加退休党员的参与度。</w:t>
      </w:r>
    </w:p>
    <w:p>
      <w:pPr>
        <w:spacing w:line="560" w:lineRule="exact"/>
        <w:ind w:firstLine="643" w:firstLineChars="200"/>
        <w:rPr>
          <w:rFonts w:ascii="仿宋_GB2312" w:hAnsi="仿宋_GB2312" w:eastAsia="仿宋_GB2312" w:cs="仿宋_GB2312"/>
          <w:b/>
          <w:bCs/>
          <w:sz w:val="32"/>
          <w:szCs w:val="32"/>
        </w:rPr>
      </w:pPr>
      <w:r>
        <w:rPr>
          <w:rFonts w:hint="eastAsia" w:ascii="仿宋_GB2312" w:eastAsia="仿宋_GB2312"/>
          <w:b/>
          <w:sz w:val="32"/>
          <w:szCs w:val="32"/>
        </w:rPr>
        <w:t>问题23：</w:t>
      </w:r>
      <w:r>
        <w:rPr>
          <w:rFonts w:hint="eastAsia" w:ascii="仿宋_GB2312" w:hAnsi="仿宋_GB2312" w:eastAsia="仿宋_GB2312" w:cs="仿宋_GB2312"/>
          <w:bCs/>
          <w:sz w:val="32"/>
          <w:szCs w:val="32"/>
        </w:rPr>
        <w:t>党风廉政建设工作“第一责任人”职责杠得不牢。</w:t>
      </w:r>
      <w:r>
        <w:rPr>
          <w:rFonts w:hint="eastAsia" w:ascii="仿宋_GB2312" w:hAnsi="仿宋_GB2312" w:eastAsia="仿宋_GB2312" w:cs="仿宋_GB2312"/>
          <w:sz w:val="32"/>
          <w:szCs w:val="32"/>
        </w:rPr>
        <w:t>党组近3年未专题研究党风廉政建设和反商败斗争工作，党组书记在专题党课上未结合本单位工作实际分析党风廉政建设形势；“清廉单位”仅落实在传达学习层面，未研究制定实施方案。</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整改情况：</w:t>
      </w:r>
      <w:r>
        <w:rPr>
          <w:rFonts w:hint="eastAsia" w:ascii="仿宋_GB2312" w:hAnsi="仿宋_GB2312" w:eastAsia="仿宋_GB2312" w:cs="仿宋_GB2312"/>
          <w:sz w:val="32"/>
          <w:szCs w:val="32"/>
        </w:rPr>
        <w:t>将《习近平关于党风廉政建设和反腐败斗争论述摘编》和《习近平新时代中国特色社会主义思想三十讲》等学习内容列入集中学习和个人学习计划，结合巡察整改工作，召开一次党风廉政建设专题会议。将“清廉单位”建设与日常工作同计划、同部署、同落实、同检查。</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问题24：</w:t>
      </w:r>
      <w:r>
        <w:rPr>
          <w:rFonts w:hint="eastAsia" w:ascii="仿宋_GB2312" w:hAnsi="仿宋_GB2312" w:eastAsia="仿宋_GB2312" w:cs="仿宋_GB2312"/>
          <w:bCs/>
          <w:sz w:val="32"/>
          <w:szCs w:val="32"/>
        </w:rPr>
        <w:t>巡察反馈问题整改不彻底。</w:t>
      </w:r>
      <w:r>
        <w:rPr>
          <w:rFonts w:hint="eastAsia" w:ascii="仿宋_GB2312" w:hAnsi="仿宋_GB2312" w:eastAsia="仿宋_GB2312" w:cs="仿宋_GB2312"/>
          <w:sz w:val="32"/>
          <w:szCs w:val="32"/>
        </w:rPr>
        <w:t>2018年六届区委第三轮常规巡察反馈的部分问题未整改到位。如“学习教育活动停留在照本宣科的层面”等问题仍有存在；巡察整改情况报告中反馈的已建立“解难题销号制度”、政府经济工作职能部门联席会议制度、非公有制企业党员企业家教有培训和联系管理制度等整改资料，未提交给巡察组，整改成效不清楚。</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整改情况：</w:t>
      </w:r>
      <w:r>
        <w:rPr>
          <w:rFonts w:hint="eastAsia" w:ascii="仿宋_GB2312" w:hAnsi="仿宋_GB2312" w:eastAsia="仿宋_GB2312" w:cs="仿宋_GB2312"/>
          <w:sz w:val="32"/>
          <w:szCs w:val="32"/>
        </w:rPr>
        <w:t>经会议研究决定将上次巡察未整改到位的问题纳入本次整改范围，明确责任领导、责任人，党组对整改落实情况实时跟踪问效，并将相关情况向派驻纪检组同志汇报。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w:t>
      </w:r>
      <w:r>
        <w:rPr>
          <w:rFonts w:hint="eastAsia" w:ascii="仿宋_GB2312" w:eastAsia="仿宋_GB2312"/>
          <w:sz w:val="32"/>
          <w:szCs w:val="32"/>
          <w:lang w:val="en-US" w:eastAsia="zh-CN"/>
        </w:rPr>
        <w:t>王先强13875263136</w:t>
      </w:r>
      <w:r>
        <w:rPr>
          <w:rFonts w:hint="eastAsia" w:ascii="仿宋_GB2312" w:eastAsia="仿宋_GB2312"/>
          <w:sz w:val="32"/>
          <w:szCs w:val="32"/>
        </w:rPr>
        <w:t>，地址：</w:t>
      </w:r>
      <w:r>
        <w:rPr>
          <w:rFonts w:hint="eastAsia" w:ascii="仿宋_GB2312" w:eastAsia="仿宋_GB2312"/>
          <w:sz w:val="32"/>
          <w:szCs w:val="32"/>
          <w:lang w:val="en-US" w:eastAsia="zh-CN"/>
        </w:rPr>
        <w:t>湖南省湘潭市雨湖区宾湖路西</w:t>
      </w:r>
      <w:r>
        <w:rPr>
          <w:rFonts w:hint="eastAsia" w:ascii="仿宋_GB2312" w:eastAsia="仿宋_GB2312"/>
          <w:sz w:val="32"/>
          <w:szCs w:val="32"/>
        </w:rPr>
        <w:t>，邮政编码：</w:t>
      </w:r>
      <w:r>
        <w:rPr>
          <w:rFonts w:hint="eastAsia" w:ascii="仿宋_GB2312" w:eastAsia="仿宋_GB2312"/>
          <w:sz w:val="32"/>
          <w:szCs w:val="32"/>
          <w:lang w:val="en-US" w:eastAsia="zh-CN"/>
        </w:rPr>
        <w:t>411100</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lang w:val="en-US" w:eastAsia="zh-CN"/>
        </w:rPr>
        <w:t>雨湖区工商联</w:t>
      </w:r>
      <w:r>
        <w:rPr>
          <w:rFonts w:hint="eastAsia" w:ascii="仿宋_GB2312" w:eastAsia="仿宋_GB2312"/>
          <w:sz w:val="32"/>
          <w:szCs w:val="32"/>
        </w:rPr>
        <w:t>党组</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bookmarkStart w:id="0" w:name="_GoBack"/>
      <w:bookmarkEnd w:id="0"/>
      <w:r>
        <w:rPr>
          <w:rFonts w:hint="eastAsia" w:ascii="仿宋_GB2312" w:eastAsia="仿宋_GB2312"/>
          <w:sz w:val="32"/>
          <w:szCs w:val="32"/>
        </w:rPr>
        <w:t>日</w:t>
      </w:r>
    </w:p>
    <w:p>
      <w:pPr>
        <w:spacing w:line="560" w:lineRule="exact"/>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xNjg3ODZkZjdkMmVjMjdkODU2NzMzZmM1ZTYxMGEifQ=="/>
  </w:docVars>
  <w:rsids>
    <w:rsidRoot w:val="003E3DCE"/>
    <w:rsid w:val="00023811"/>
    <w:rsid w:val="000265C5"/>
    <w:rsid w:val="00105C3D"/>
    <w:rsid w:val="001078DC"/>
    <w:rsid w:val="0020201E"/>
    <w:rsid w:val="00223B8D"/>
    <w:rsid w:val="003E3DCE"/>
    <w:rsid w:val="004024D6"/>
    <w:rsid w:val="00486349"/>
    <w:rsid w:val="004F2BD7"/>
    <w:rsid w:val="006765D3"/>
    <w:rsid w:val="006773F7"/>
    <w:rsid w:val="006C25B4"/>
    <w:rsid w:val="006E765C"/>
    <w:rsid w:val="007725DF"/>
    <w:rsid w:val="00823D83"/>
    <w:rsid w:val="009B0788"/>
    <w:rsid w:val="009E07DE"/>
    <w:rsid w:val="00A073C0"/>
    <w:rsid w:val="00A3176A"/>
    <w:rsid w:val="00A53654"/>
    <w:rsid w:val="00B611E4"/>
    <w:rsid w:val="00CA609A"/>
    <w:rsid w:val="00CF0BB7"/>
    <w:rsid w:val="00D55558"/>
    <w:rsid w:val="00D94382"/>
    <w:rsid w:val="00DC7424"/>
    <w:rsid w:val="00E47015"/>
    <w:rsid w:val="00E7672B"/>
    <w:rsid w:val="00FC7389"/>
    <w:rsid w:val="00FE3B0F"/>
    <w:rsid w:val="00FF7EC2"/>
    <w:rsid w:val="0BA852CC"/>
    <w:rsid w:val="0EA55AF2"/>
    <w:rsid w:val="13035DA2"/>
    <w:rsid w:val="15C531C8"/>
    <w:rsid w:val="468D05D2"/>
    <w:rsid w:val="666351EC"/>
    <w:rsid w:val="7769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5375</Words>
  <Characters>5484</Characters>
  <Lines>39</Lines>
  <Paragraphs>11</Paragraphs>
  <TotalTime>282</TotalTime>
  <ScaleCrop>false</ScaleCrop>
  <LinksUpToDate>false</LinksUpToDate>
  <CharactersWithSpaces>5485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海纳百川</cp:lastModifiedBy>
  <dcterms:modified xsi:type="dcterms:W3CDTF">2022-12-14T10:00:43Z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D161640A9436414984852BFE89B8D161</vt:lpwstr>
  </property>
</Properties>
</file>