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中共湘潭市雨湖区长城乡犁头村总支部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委员会</w:t>
      </w:r>
      <w:r>
        <w:rPr>
          <w:rFonts w:hint="eastAsia" w:ascii="黑体" w:hAnsi="黑体" w:eastAsia="黑体" w:cs="Times New Roman"/>
          <w:sz w:val="44"/>
          <w:szCs w:val="44"/>
        </w:rPr>
        <w:t>关于巡察整改进展情况的通报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根据区委统一部署，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2021年10月25日至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12月29日，</w:t>
      </w:r>
      <w:r>
        <w:rPr>
          <w:rFonts w:hint="eastAsia" w:ascii="仿宋_GB2312" w:eastAsia="仿宋_GB2312"/>
          <w:sz w:val="32"/>
          <w:szCs w:val="32"/>
        </w:rPr>
        <w:t>区委第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巡察组对</w:t>
      </w:r>
      <w:r>
        <w:rPr>
          <w:rFonts w:hint="eastAsia" w:ascii="仿宋_GB2312" w:eastAsia="仿宋_GB2312"/>
          <w:sz w:val="32"/>
          <w:szCs w:val="32"/>
          <w:lang w:eastAsia="zh-CN"/>
        </w:rPr>
        <w:t>犁头村</w:t>
      </w:r>
      <w:r>
        <w:rPr>
          <w:rFonts w:hint="eastAsia" w:ascii="仿宋_GB2312" w:eastAsia="仿宋_GB2312"/>
          <w:sz w:val="32"/>
          <w:szCs w:val="32"/>
        </w:rPr>
        <w:t>进行了常规巡察。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日，区委第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巡察组反馈了巡察意见。根据党务公开原则和巡察工作有关要求，现将巡察整改进展情况予以公布。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“一把手”存在的问题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一是书记带头学习理论知识，深入学习党的理论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知识</w:t>
      </w:r>
      <w:r>
        <w:rPr>
          <w:rFonts w:hint="eastAsia" w:ascii="仿宋" w:hAnsi="仿宋" w:eastAsia="仿宋" w:cs="仿宋"/>
          <w:sz w:val="32"/>
          <w:szCs w:val="32"/>
        </w:rPr>
        <w:t>。二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总支书记亲自抓党建工作，平衡好党建和村务的关系。三是牢固树立规矩意识，按照政策法规办事，按制度程序办事。四是提高执行民主集中制的自觉性，多听取他人意见，村内事务按照四议两公开原则，在面对重大问题和决策时采用集体讨论集中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宋体" w:hAnsi="宋体" w:eastAsia="仿宋" w:cs="宋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党组织建设不规范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是分支部组织党员开展工作，每月支部至少开展一次党员教育活动，每季度至少开展一次特色社会实践活动，发挥党员能动性，提升支部党员意识，发挥党员先锋模范和战斗堡垒作用。二是根据支部实际情况，充分听取党员意见，制定切合实际和发展的党建工作计划。切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发挥“两个作用”。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集体经济发展缺乏科学规划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一是引进项目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充分论证，合理合法合规执行项目进程，将风险降至最低；二是戒骄戒躁，根据村内实际情况科学规划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，重新编制了村庄规划</w:t>
      </w:r>
      <w:r>
        <w:rPr>
          <w:rFonts w:hint="eastAsia" w:ascii="仿宋" w:hAnsi="仿宋" w:eastAsia="仿宋" w:cs="仿宋"/>
          <w:sz w:val="32"/>
          <w:szCs w:val="32"/>
        </w:rPr>
        <w:t>；三是村委会借助驻村法律事务所的帮助合理合法的解决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村部</w:t>
      </w:r>
      <w:r>
        <w:rPr>
          <w:rFonts w:hint="eastAsia" w:ascii="仿宋" w:hAnsi="仿宋" w:eastAsia="仿宋" w:cs="仿宋"/>
          <w:sz w:val="32"/>
          <w:szCs w:val="32"/>
        </w:rPr>
        <w:t>租赁合约；四是严格村内资产管理，完善相关制度，凡资产管理严格按照规章制度执行，确保村集体经济利益最大化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；五是</w:t>
      </w:r>
      <w:r>
        <w:rPr>
          <w:rFonts w:hint="eastAsia" w:ascii="仿宋" w:hAnsi="仿宋" w:eastAsia="仿宋" w:cs="仿宋"/>
          <w:sz w:val="32"/>
          <w:szCs w:val="32"/>
        </w:rPr>
        <w:t>合理利用村内公共资源，盘活村内经济，将村部三楼、四楼承租给洗涤用品制作公司，同时将村部厂房积极招租。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村务监督和“三务”公开流于形式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一是及时更新党务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公开栏</w:t>
      </w:r>
      <w:r>
        <w:rPr>
          <w:rFonts w:hint="eastAsia" w:ascii="仿宋" w:hAnsi="仿宋" w:eastAsia="仿宋" w:cs="仿宋"/>
          <w:sz w:val="32"/>
          <w:szCs w:val="32"/>
        </w:rPr>
        <w:t>，严格审阅公示内容，确保公示中内容的准确性；二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按季度及时进行</w:t>
      </w:r>
      <w:r>
        <w:rPr>
          <w:rFonts w:hint="eastAsia" w:ascii="仿宋" w:hAnsi="仿宋" w:eastAsia="仿宋" w:cs="仿宋"/>
          <w:sz w:val="32"/>
          <w:szCs w:val="32"/>
        </w:rPr>
        <w:t>村务公开并接受村民的监督。确保村民知晓村内经济状况，监督村级财务。三是重新采取投票方式选举村务监督委员会成员，按规定选举出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村民信任的村务监督委员会成员。四是修改完善村规民约及村级财务规章制度，凡村内财务支出，都必由支村两委成员和村务监督委员会成员签字确认。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落实中央环保督察问题整改不到位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犁头嘴马场及游乐园已关闭并搬离犁头村，严格落实中央环保督察意见，在犁头嘴周边种植花草，全力打造幸福河湖项目。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财务管理制度执行不严格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整改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是严格执行村帐乡代管制度，取消高坪分理处农商银行账户，只留一个基本账户。二是进一步健全完善村级财务管理制度，严格遵守财经制度和财经纪律；三是财务开支做到日清月结、厉行节约、规范支出，严格按照先进后出，收支两条线原则，先对洲土流转费入账，再对收益村民发放。收取卫生费用入账，严格卫生费用专项管理使用；四是完善工程项目资料，补齐合同、签证单、验收资料，严格审核项目内容；五是落实好村务监督制度，及时进行财务公开，接受村民监督。六收回村干部无依据发放补助，并进行公示；七是土地股份合作社资金流动采取乡财政监管形式，加大土地股份合作社资金监管力度。八是签订土地股份合作社和村委会之间的借款合同，制定还款计划，严格执行审批流程。九是严格落实党务、村务、财务公开制度，接受村民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欢迎广大干部群众对巡察整改落实情况进行监督。如有意见建议，请及时向我们反映。联系方式：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13907328845</w:t>
      </w:r>
      <w:r>
        <w:rPr>
          <w:rFonts w:hint="eastAsia" w:ascii="仿宋_GB2312" w:eastAsia="仿宋_GB2312"/>
          <w:sz w:val="32"/>
          <w:szCs w:val="32"/>
        </w:rPr>
        <w:t>，地址：湘潭市雨湖区长城乡</w:t>
      </w:r>
      <w:r>
        <w:rPr>
          <w:rFonts w:hint="eastAsia" w:ascii="仿宋_GB2312" w:eastAsia="仿宋_GB2312"/>
          <w:sz w:val="32"/>
          <w:szCs w:val="32"/>
          <w:lang w:eastAsia="zh-CN"/>
        </w:rPr>
        <w:t>犁头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lang w:eastAsia="zh-CN"/>
        </w:rPr>
        <w:t>委会</w:t>
      </w:r>
      <w:r>
        <w:rPr>
          <w:rFonts w:hint="eastAsia" w:ascii="仿宋_GB2312" w:eastAsia="仿宋_GB2312"/>
          <w:sz w:val="32"/>
          <w:szCs w:val="32"/>
        </w:rPr>
        <w:t>，邮政编码：411100。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中共湘潭市雨湖区长城乡</w:t>
      </w:r>
      <w:r>
        <w:rPr>
          <w:rFonts w:hint="eastAsia" w:ascii="仿宋_GB2312" w:eastAsia="仿宋_GB2312"/>
          <w:sz w:val="32"/>
          <w:szCs w:val="32"/>
          <w:lang w:eastAsia="zh-CN"/>
        </w:rPr>
        <w:t>犁头村</w:t>
      </w:r>
      <w:r>
        <w:rPr>
          <w:rFonts w:hint="eastAsia" w:ascii="仿宋_GB2312" w:eastAsia="仿宋_GB2312"/>
          <w:sz w:val="32"/>
          <w:szCs w:val="32"/>
        </w:rPr>
        <w:t>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640" w:firstLine="3840" w:firstLineChars="1200"/>
        <w:textAlignment w:val="auto"/>
      </w:pPr>
      <w:r>
        <w:rPr>
          <w:rFonts w:hint="eastAsia" w:ascii="仿宋_GB2312" w:eastAsia="仿宋_GB2312"/>
          <w:sz w:val="32"/>
          <w:szCs w:val="32"/>
        </w:rPr>
        <w:t>2022年3月15日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FA95D"/>
    <w:multiLevelType w:val="singleLevel"/>
    <w:tmpl w:val="5A6FA95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jlkMjZjMzhjODU0NDA1ZmZjMTdiMTIwNWIxZWQifQ=="/>
  </w:docVars>
  <w:rsids>
    <w:rsidRoot w:val="46BE4EF3"/>
    <w:rsid w:val="1C5C6188"/>
    <w:rsid w:val="1DEB7ECE"/>
    <w:rsid w:val="2FE83351"/>
    <w:rsid w:val="372768B9"/>
    <w:rsid w:val="3C253D9F"/>
    <w:rsid w:val="46BE4EF3"/>
    <w:rsid w:val="5134567A"/>
    <w:rsid w:val="526E6BC4"/>
    <w:rsid w:val="58BC31BD"/>
    <w:rsid w:val="64DD7A38"/>
    <w:rsid w:val="709D4D16"/>
    <w:rsid w:val="753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1084</Characters>
  <Lines>0</Lines>
  <Paragraphs>0</Paragraphs>
  <TotalTime>12</TotalTime>
  <ScaleCrop>false</ScaleCrop>
  <LinksUpToDate>false</LinksUpToDate>
  <CharactersWithSpaces>1084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2022-10-21T09:17:00Z</dcterms:created>
  <dc:creator>Administrator</dc:creator>
  <cp:lastModifiedBy>kitty</cp:lastModifiedBy>
  <cp:lastPrinted>2022-10-28T08:35:31Z</cp:lastPrinted>
  <dcterms:modified xsi:type="dcterms:W3CDTF">2022-10-28T08:37:47Z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2F01BC72F5C34CF89EEF6133E8DE6413</vt:lpwstr>
  </property>
</Properties>
</file>