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中共湘潭市雨湖区长城乡高坪村总支部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委员会</w:t>
      </w:r>
      <w:r>
        <w:rPr>
          <w:rFonts w:hint="eastAsia" w:ascii="黑体" w:hAnsi="黑体" w:eastAsia="黑体" w:cs="Times New Roman"/>
          <w:sz w:val="44"/>
          <w:szCs w:val="44"/>
        </w:rPr>
        <w:t>关于巡察整改进展情况的通报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2021年10月25日至12月29日，区委第三巡察组对长城乡高坪村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2021年12月31日</w:t>
      </w:r>
      <w:r>
        <w:rPr>
          <w:rFonts w:hint="eastAsia" w:ascii="仿宋_GB2312" w:eastAsia="仿宋_GB2312"/>
          <w:sz w:val="32"/>
          <w:szCs w:val="32"/>
        </w:rPr>
        <w:t>，区委第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一、“一把手”存在的问题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整改情况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一是主动争资争项，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高坪村已上报1个基础设施项目（干塘护砌和路基修缮）和一个产业发展项目（湘潭花湘生态农场种养加工基地建设项目）。下一步谋划申报合力打水机台护砌项目。二是针对一把手带班能力问题，由乡联点领导对支部书记进行“结对帮带”，每天抽出时间加强政治理论学习和党务业务学习，并主动深入基层与群众面对面交流，与班子成员深入开展了一次交心谈心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196"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二、惠民利民政策落实存在偏差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搭建了村委会与广大村民的交流平台，建立村级信息群，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党员联系联系服务群众“五个到户”和“三级干部进区块”走访，结合 “心连心走基层，面对面解难题”活动，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了解村民的需求，加大政策宣传，将信息广泛的传播至每家每户，同时健全制度，完善议事、决策程序，理顺工作机制。二是针对高塘组、跑马组长城渔场归属等历史遗留问题，至今已组织召开乡、村、组协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多次，跑马组问题已解决，渔场粮已分配。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196"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三、乡村振兴战略发展思路不清、规划不明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根据乡政府统一安排，我村制定了新的村庄规划。二是2022年我村租赁出的固定资产到期，与租赁户重新签订租赁合同，拟定新的标准，在增加收入的同时，规范租赁条款，建立产权明晰、权责明确的经营管理模式，有效提高了我村集体经济收入。三是结合乡村振兴战略规划，对我村农田进行抛荒治理。提高粮食产量，保护耕地，把农民增收和集体增效结合起来，壮大村集体经济实力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四、资金管理不严格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严格执行村级财务管理制度，支村两委班子加强对财经制度和财经纪律的学习。二是对村账的审批程序进行规范，对发票的报销程序进行讲解，杜绝白条支付。三是发挥村务监督委员会的作用，村财务状况在村务公开栏每月进行公示，自觉接受村民监督。四是严格执行村账乡代管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巡察整改后已无白条支付现象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0731-18163937161</w:t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湘潭市雨湖区长城乡高坪村村部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411000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中共湘潭市雨湖区长城乡高坪村支部委员会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2022年3月15日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047D0821"/>
    <w:rsid w:val="10C14352"/>
    <w:rsid w:val="22C5177F"/>
    <w:rsid w:val="24E65310"/>
    <w:rsid w:val="2E782459"/>
    <w:rsid w:val="3A0D2ECD"/>
    <w:rsid w:val="3E7E575C"/>
    <w:rsid w:val="46BE4EF3"/>
    <w:rsid w:val="59887178"/>
    <w:rsid w:val="61CE69F7"/>
    <w:rsid w:val="69DC1982"/>
    <w:rsid w:val="766F7288"/>
    <w:rsid w:val="77D867A4"/>
    <w:rsid w:val="78867C01"/>
    <w:rsid w:val="7C0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1134</Characters>
  <Lines>0</Lines>
  <Paragraphs>0</Paragraphs>
  <TotalTime>6</TotalTime>
  <ScaleCrop>false</ScaleCrop>
  <LinksUpToDate>false</LinksUpToDate>
  <CharactersWithSpaces>1148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cp:lastPrinted>2022-10-25T07:54:00Z</cp:lastPrinted>
  <dcterms:modified xsi:type="dcterms:W3CDTF">2022-10-28T08:03:58Z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558664BD1BB64D049EF366F9A5105298</vt:lpwstr>
  </property>
</Properties>
</file>